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8540C">
      <w:pPr>
        <w:widowControl/>
        <w:jc w:val="center"/>
        <w:rPr>
          <w:rFonts w:ascii="方正小标宋简体" w:hAnsi="方正小标宋简体" w:eastAsia="方正小标宋简体" w:cs="方正小标宋简体"/>
          <w:color w:val="000000"/>
          <w:kern w:val="0"/>
          <w:sz w:val="44"/>
          <w:szCs w:val="44"/>
          <w:lang w:bidi="ar"/>
        </w:rPr>
      </w:pPr>
      <w:bookmarkStart w:id="5" w:name="_GoBack"/>
      <w:bookmarkEnd w:id="5"/>
      <w:r>
        <w:rPr>
          <w:rFonts w:hint="eastAsia" w:ascii="方正小标宋简体" w:hAnsi="方正小标宋简体" w:eastAsia="方正小标宋简体" w:cs="方正小标宋简体"/>
          <w:color w:val="000000"/>
          <w:kern w:val="0"/>
          <w:sz w:val="44"/>
          <w:szCs w:val="44"/>
          <w:lang w:bidi="ar"/>
        </w:rPr>
        <w:t>询价采购文件</w:t>
      </w:r>
    </w:p>
    <w:p w14:paraId="0AED0B55"/>
    <w:p w14:paraId="42D86D7B">
      <w:pPr>
        <w:pStyle w:val="11"/>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03ECEAF8">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bookmarkStart w:id="0" w:name="OLE_LINK4"/>
      <w:r>
        <w:rPr>
          <w:rFonts w:hint="eastAsia" w:ascii="仿宋_GB2312" w:hAnsi="仿宋_GB2312" w:eastAsia="仿宋_GB2312" w:cs="仿宋_GB2312"/>
          <w:color w:val="000000"/>
          <w:sz w:val="28"/>
          <w:szCs w:val="28"/>
          <w:lang w:bidi="ar"/>
        </w:rPr>
        <w:t>CBJS-2025-ZC005</w:t>
      </w:r>
      <w:bookmarkEnd w:id="0"/>
    </w:p>
    <w:p w14:paraId="32FED30F">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w:t>
      </w:r>
      <w:bookmarkStart w:id="1" w:name="OLE_LINK3"/>
      <w:r>
        <w:rPr>
          <w:rFonts w:hint="eastAsia" w:ascii="仿宋_GB2312" w:hAnsi="仿宋_GB2312" w:eastAsia="仿宋_GB2312" w:cs="仿宋_GB2312"/>
          <w:color w:val="000000"/>
          <w:sz w:val="28"/>
          <w:szCs w:val="28"/>
          <w:lang w:bidi="ar"/>
        </w:rPr>
        <w:t>和平路立体停车库消防设施设备维修服务项目（四次）</w:t>
      </w:r>
    </w:p>
    <w:bookmarkEnd w:id="1"/>
    <w:p w14:paraId="74F3AB4E">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w:t>
      </w:r>
    </w:p>
    <w:p w14:paraId="42FFCCC4">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6A5F57BD">
      <w:pPr>
        <w:pStyle w:val="11"/>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5.项目概况：</w:t>
      </w:r>
      <w:bookmarkStart w:id="2" w:name="OLE_LINK1"/>
      <w:r>
        <w:rPr>
          <w:rFonts w:hint="eastAsia" w:ascii="仿宋_GB2312" w:hAnsi="仿宋_GB2312" w:eastAsia="仿宋_GB2312" w:cs="仿宋_GB2312"/>
          <w:color w:val="000000"/>
          <w:sz w:val="28"/>
          <w:szCs w:val="28"/>
          <w:lang w:bidi="ar"/>
        </w:rPr>
        <w:t>合肥市瑶海区东二环与和平路交口东南侧，地上十一层停车楼</w:t>
      </w:r>
      <w:r>
        <w:rPr>
          <w:rFonts w:hint="eastAsia" w:ascii="仿宋_GB2312" w:hAnsi="仿宋_GB2312" w:eastAsia="仿宋_GB2312" w:cs="仿宋_GB2312"/>
          <w:color w:val="000000"/>
          <w:sz w:val="28"/>
          <w:szCs w:val="28"/>
        </w:rPr>
        <w:t>消防供配电系统、自动报警系统、消火栓系统喷淋灭火系统、管网（含地下）、气体灭火系统、应急照明与疏散指示、等消防设施设备维修</w:t>
      </w:r>
      <w:bookmarkEnd w:id="2"/>
    </w:p>
    <w:p w14:paraId="66B5D403">
      <w:pPr>
        <w:pStyle w:val="11"/>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68935593">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7.项目预算：38000.00元</w:t>
      </w:r>
    </w:p>
    <w:p w14:paraId="7746C41D">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70DE72F6">
      <w:pPr>
        <w:pStyle w:val="11"/>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20ED2CE6">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1.投标人具有独立法人资格，独立承担民事责任的能力，具备有效的营业执照；</w:t>
      </w:r>
    </w:p>
    <w:p w14:paraId="45E02BD3">
      <w:pPr>
        <w:tabs>
          <w:tab w:val="left" w:pos="1059"/>
          <w:tab w:val="left" w:pos="1060"/>
        </w:tabs>
        <w:spacing w:line="540" w:lineRule="exact"/>
        <w:rPr>
          <w:rFonts w:ascii="Arial" w:hAnsi="Arial" w:cs="Arial"/>
          <w:color w:val="333333"/>
          <w:sz w:val="24"/>
          <w:shd w:val="clear" w:color="auto" w:fill="FFFFFF"/>
        </w:rPr>
      </w:pPr>
      <w:r>
        <w:rPr>
          <w:rFonts w:hint="eastAsia" w:ascii="仿宋_GB2312" w:hAnsi="仿宋_GB2312" w:eastAsia="仿宋_GB2312" w:cs="仿宋_GB2312"/>
          <w:color w:val="000000"/>
          <w:kern w:val="0"/>
          <w:sz w:val="28"/>
          <w:szCs w:val="28"/>
          <w:lang w:bidi="ar"/>
        </w:rPr>
        <w:t>2.投标人资质要求：</w:t>
      </w:r>
      <w:r>
        <w:rPr>
          <w:rFonts w:hint="eastAsia" w:ascii="仿宋_GB2312" w:hAnsi="仿宋_GB2312" w:eastAsia="仿宋_GB2312" w:cs="仿宋_GB2312"/>
          <w:color w:val="000000"/>
          <w:kern w:val="0"/>
          <w:sz w:val="28"/>
          <w:szCs w:val="28"/>
          <w:highlight w:val="yellow"/>
          <w:lang w:bidi="ar"/>
        </w:rPr>
        <w:t>具有消防设施维护保养检测资质（满足《社会消防技术服务管理规定》）</w:t>
      </w:r>
      <w:r>
        <w:rPr>
          <w:rFonts w:hint="eastAsia" w:ascii="Arial" w:hAnsi="Arial" w:cs="Arial"/>
          <w:color w:val="333333"/>
          <w:sz w:val="24"/>
          <w:highlight w:val="yellow"/>
          <w:shd w:val="clear" w:color="auto" w:fill="FFFFFF"/>
        </w:rPr>
        <w:t>，</w:t>
      </w:r>
      <w:r>
        <w:rPr>
          <w:rFonts w:hint="eastAsia" w:ascii="仿宋_GB2312" w:hAnsi="仿宋_GB2312" w:eastAsia="仿宋_GB2312" w:cs="仿宋_GB2312"/>
          <w:color w:val="000000"/>
          <w:kern w:val="0"/>
          <w:sz w:val="28"/>
          <w:szCs w:val="28"/>
          <w:highlight w:val="yellow"/>
          <w:lang w:bidi="ar"/>
        </w:rPr>
        <w:t>安全生产许可证、质量管理体系认证。</w:t>
      </w:r>
      <w:r>
        <w:rPr>
          <w:rFonts w:ascii="Arial" w:hAnsi="Arial" w:eastAsia="Arial" w:cs="Arial"/>
          <w:color w:val="333333"/>
          <w:sz w:val="24"/>
          <w:highlight w:val="yellow"/>
          <w:shd w:val="clear" w:color="auto" w:fill="FFFFFF"/>
        </w:rPr>
        <w:t>‌</w:t>
      </w:r>
    </w:p>
    <w:p w14:paraId="43FE274D">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3.投标人业绩要求：投标人自2022年1月1 日以来（以签定订时间为准），</w:t>
      </w:r>
      <w:r>
        <w:rPr>
          <w:rFonts w:hint="eastAsia" w:ascii="仿宋_GB2312" w:hAnsi="仿宋_GB2312" w:eastAsia="仿宋_GB2312" w:cs="仿宋_GB2312"/>
          <w:color w:val="000000"/>
          <w:kern w:val="0"/>
          <w:sz w:val="28"/>
          <w:szCs w:val="28"/>
          <w:highlight w:val="yellow"/>
          <w:lang w:bidi="ar"/>
        </w:rPr>
        <w:t>投标人具有合同总金额在3万元以上类似消防设施维护保养业绩，提供业绩合同或框架协议扫描件</w:t>
      </w:r>
      <w:r>
        <w:rPr>
          <w:rFonts w:hint="eastAsia" w:ascii="仿宋_GB2312" w:hAnsi="仿宋_GB2312" w:eastAsia="仿宋_GB2312" w:cs="仿宋_GB2312"/>
          <w:color w:val="000000"/>
          <w:kern w:val="0"/>
          <w:sz w:val="28"/>
          <w:szCs w:val="28"/>
          <w:lang w:bidi="ar"/>
        </w:rPr>
        <w:t>（如为框架协议，则须同时提供框架协议和具体项目任务单），与该业绩对应的项目已完成的证明材料（如验收报告或业主（或合同甲方）证明）。（业绩必须包含不少于其中5项，</w:t>
      </w:r>
      <w:r>
        <w:rPr>
          <w:rFonts w:hint="eastAsia" w:ascii="仿宋_GB2312" w:hAnsi="仿宋_GB2312" w:eastAsia="仿宋_GB2312" w:cs="仿宋_GB2312"/>
          <w:color w:val="000000"/>
          <w:sz w:val="28"/>
          <w:szCs w:val="28"/>
        </w:rPr>
        <w:t>消防供配电系统、自动报警系统、消火栓系统、防排烟系统、应急照明与疏散指示、防火分隔设施、喷淋灭火系统、防火门、机械排烟系统与防火卷帘联动</w:t>
      </w:r>
      <w:r>
        <w:rPr>
          <w:rFonts w:ascii="Arial" w:hAnsi="Arial" w:eastAsia="Arial" w:cs="Arial"/>
          <w:color w:val="333333"/>
          <w:shd w:val="clear" w:color="auto" w:fill="FFFFFF"/>
        </w:rPr>
        <w:t>‌</w:t>
      </w:r>
      <w:r>
        <w:rPr>
          <w:rFonts w:hint="eastAsia" w:ascii="仿宋_GB2312" w:hAnsi="仿宋_GB2312" w:eastAsia="仿宋_GB2312" w:cs="仿宋_GB2312"/>
          <w:color w:val="000000"/>
          <w:sz w:val="28"/>
          <w:szCs w:val="28"/>
        </w:rPr>
        <w:t>、气体灭火系统等设施设备检测）</w:t>
      </w:r>
      <w:r>
        <w:rPr>
          <w:rFonts w:hint="eastAsia" w:ascii="仿宋_GB2312" w:hAnsi="仿宋_GB2312" w:eastAsia="仿宋_GB2312" w:cs="仿宋_GB2312"/>
          <w:color w:val="000000"/>
          <w:kern w:val="0"/>
          <w:sz w:val="28"/>
          <w:szCs w:val="28"/>
          <w:lang w:bidi="ar"/>
        </w:rPr>
        <w:t>。投标人需提供业绩合同（可提供包含甲乙方项目名称、合同金额、合同签订时间、合同签字盖章页等关键内容的关键页的扫描件）。</w:t>
      </w:r>
    </w:p>
    <w:p w14:paraId="08369329">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4.项目负责人及拟配备人员资格要求：</w:t>
      </w:r>
      <w:r>
        <w:rPr>
          <w:rFonts w:hint="eastAsia" w:ascii="仿宋_GB2312" w:hAnsi="仿宋_GB2312" w:eastAsia="仿宋_GB2312" w:cs="仿宋_GB2312"/>
          <w:color w:val="000000"/>
          <w:kern w:val="0"/>
          <w:sz w:val="28"/>
          <w:szCs w:val="28"/>
          <w:highlight w:val="yellow"/>
          <w:lang w:bidi="ar"/>
        </w:rPr>
        <w:t>项目负责人需持有‌</w:t>
      </w:r>
      <w:r>
        <w:rPr>
          <w:rFonts w:ascii="仿宋_GB2312" w:hAnsi="仿宋_GB2312" w:eastAsia="仿宋_GB2312" w:cs="仿宋_GB2312"/>
          <w:color w:val="000000"/>
          <w:kern w:val="0"/>
          <w:sz w:val="28"/>
          <w:szCs w:val="28"/>
          <w:highlight w:val="yellow"/>
          <w:lang w:bidi="ar"/>
        </w:rPr>
        <w:t>国家</w:t>
      </w:r>
      <w:r>
        <w:rPr>
          <w:rFonts w:hint="eastAsia" w:ascii="仿宋_GB2312" w:hAnsi="仿宋_GB2312" w:eastAsia="仿宋_GB2312" w:cs="仿宋_GB2312"/>
          <w:color w:val="000000"/>
          <w:kern w:val="0"/>
          <w:sz w:val="28"/>
          <w:szCs w:val="28"/>
          <w:highlight w:val="yellow"/>
          <w:lang w:bidi="ar"/>
        </w:rPr>
        <w:t>一</w:t>
      </w:r>
      <w:r>
        <w:rPr>
          <w:rFonts w:ascii="仿宋_GB2312" w:hAnsi="仿宋_GB2312" w:eastAsia="仿宋_GB2312" w:cs="仿宋_GB2312"/>
          <w:color w:val="000000"/>
          <w:kern w:val="0"/>
          <w:sz w:val="28"/>
          <w:szCs w:val="28"/>
          <w:highlight w:val="yellow"/>
          <w:lang w:bidi="ar"/>
        </w:rPr>
        <w:t>级注册消防工程师资格‌ ，并提供</w:t>
      </w:r>
      <w:r>
        <w:rPr>
          <w:rFonts w:hint="eastAsia" w:ascii="仿宋_GB2312" w:hAnsi="仿宋_GB2312" w:eastAsia="仿宋_GB2312" w:cs="仿宋_GB2312"/>
          <w:color w:val="000000"/>
          <w:kern w:val="0"/>
          <w:sz w:val="28"/>
          <w:szCs w:val="28"/>
          <w:highlight w:val="yellow"/>
          <w:lang w:bidi="ar"/>
        </w:rPr>
        <w:t>近三个月内</w:t>
      </w:r>
      <w:r>
        <w:rPr>
          <w:rFonts w:ascii="仿宋_GB2312" w:hAnsi="仿宋_GB2312" w:eastAsia="仿宋_GB2312" w:cs="仿宋_GB2312"/>
          <w:color w:val="000000"/>
          <w:kern w:val="0"/>
          <w:sz w:val="28"/>
          <w:szCs w:val="28"/>
          <w:highlight w:val="yellow"/>
          <w:lang w:bidi="ar"/>
        </w:rPr>
        <w:t>社保证明</w:t>
      </w:r>
      <w:r>
        <w:rPr>
          <w:rFonts w:hint="eastAsia" w:ascii="仿宋_GB2312" w:hAnsi="仿宋_GB2312" w:eastAsia="仿宋_GB2312" w:cs="仿宋_GB2312"/>
          <w:color w:val="000000"/>
          <w:kern w:val="0"/>
          <w:sz w:val="28"/>
          <w:szCs w:val="28"/>
          <w:highlight w:val="yellow"/>
          <w:lang w:bidi="ar"/>
        </w:rPr>
        <w:t>。投标人拟配备人员不少于</w:t>
      </w:r>
      <w:r>
        <w:rPr>
          <w:rFonts w:ascii="仿宋_GB2312" w:hAnsi="仿宋_GB2312" w:eastAsia="仿宋_GB2312" w:cs="仿宋_GB2312"/>
          <w:color w:val="000000"/>
          <w:kern w:val="0"/>
          <w:sz w:val="28"/>
          <w:szCs w:val="28"/>
          <w:highlight w:val="yellow"/>
          <w:lang w:bidi="ar"/>
        </w:rPr>
        <w:t>3</w:t>
      </w:r>
      <w:r>
        <w:rPr>
          <w:rFonts w:hint="eastAsia" w:ascii="仿宋_GB2312" w:hAnsi="仿宋_GB2312" w:eastAsia="仿宋_GB2312" w:cs="仿宋_GB2312"/>
          <w:color w:val="000000"/>
          <w:kern w:val="0"/>
          <w:sz w:val="28"/>
          <w:szCs w:val="28"/>
          <w:highlight w:val="yellow"/>
          <w:lang w:bidi="ar"/>
        </w:rPr>
        <w:t>人，不少于1人应持有高处作业或电工或焊工等相关特种作业操作（资格）证。</w:t>
      </w:r>
      <w:r>
        <w:rPr>
          <w:rFonts w:hint="eastAsia" w:ascii="仿宋_GB2312" w:hAnsi="仿宋_GB2312" w:eastAsia="仿宋_GB2312" w:cs="仿宋_GB2312"/>
          <w:color w:val="000000"/>
          <w:kern w:val="0"/>
          <w:sz w:val="28"/>
          <w:szCs w:val="28"/>
          <w:lang w:bidi="ar"/>
        </w:rPr>
        <w:t>(参考附件6</w:t>
      </w:r>
      <w:r>
        <w:rPr>
          <w:rFonts w:ascii="仿宋_GB2312" w:hAnsi="仿宋_GB2312" w:eastAsia="仿宋_GB2312" w:cs="仿宋_GB2312"/>
          <w:color w:val="000000"/>
          <w:kern w:val="0"/>
          <w:sz w:val="28"/>
          <w:szCs w:val="28"/>
          <w:lang w:bidi="ar"/>
        </w:rPr>
        <w:t>)</w:t>
      </w:r>
    </w:p>
    <w:p w14:paraId="30B84BBC">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5.信誉要求：信誉良好。（需提供无不良征信承诺书，见附件5）</w:t>
      </w:r>
    </w:p>
    <w:p w14:paraId="293E3BD9">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538AB16C">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0AC561EA">
      <w:pPr>
        <w:pStyle w:val="11"/>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514A1424">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21F38385">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w:t>
      </w:r>
      <w:r>
        <w:rPr>
          <w:rFonts w:hint="eastAsia" w:ascii="Times New Roman" w:hAnsi="Times New Roman" w:eastAsia="仿宋_GB2312"/>
          <w:sz w:val="28"/>
          <w:szCs w:val="28"/>
          <w:highlight w:val="yellow"/>
        </w:rPr>
        <w:t>投标单位</w:t>
      </w:r>
      <w:r>
        <w:rPr>
          <w:rFonts w:hint="eastAsia" w:ascii="仿宋_GB2312" w:eastAsia="仿宋_GB2312"/>
          <w:sz w:val="28"/>
          <w:szCs w:val="28"/>
          <w:highlight w:val="yellow"/>
        </w:rPr>
        <w:t>自行踏勘现场，</w:t>
      </w:r>
      <w:r>
        <w:rPr>
          <w:rFonts w:hint="eastAsia" w:ascii="Times New Roman" w:hAnsi="Times New Roman" w:eastAsia="仿宋_GB2312"/>
          <w:sz w:val="28"/>
          <w:szCs w:val="28"/>
          <w:highlight w:val="yellow"/>
        </w:rPr>
        <w:t>所报单价为包干价，包含以上采购内容的全部费用（含配件及服务），结算以审计单位审计或业主方内部审计为准。</w:t>
      </w:r>
    </w:p>
    <w:p w14:paraId="16094203">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3.最高投标限价：38000.00（含税价）。</w:t>
      </w:r>
    </w:p>
    <w:p w14:paraId="7C362582">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4449E3D0">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61B57881">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09DCD3D2">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77B6C26D">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394DD712">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7A409099">
      <w:pPr>
        <w:spacing w:line="540" w:lineRule="exact"/>
        <w:rPr>
          <w:rFonts w:ascii="仿宋_GB2312" w:eastAsia="仿宋_GB2312"/>
          <w:sz w:val="28"/>
          <w:szCs w:val="28"/>
        </w:rPr>
      </w:pPr>
      <w:r>
        <w:rPr>
          <w:rFonts w:hint="eastAsia" w:ascii="仿宋_GB2312" w:eastAsia="仿宋_GB2312"/>
          <w:sz w:val="28"/>
          <w:szCs w:val="28"/>
        </w:rPr>
        <w:t>5.相关业绩案例</w:t>
      </w:r>
    </w:p>
    <w:p w14:paraId="19F82D3A">
      <w:pPr>
        <w:spacing w:line="540" w:lineRule="exact"/>
        <w:rPr>
          <w:rFonts w:ascii="仿宋_GB2312" w:eastAsia="仿宋_GB2312"/>
          <w:sz w:val="28"/>
          <w:szCs w:val="28"/>
        </w:rPr>
      </w:pPr>
      <w:r>
        <w:rPr>
          <w:rFonts w:hint="eastAsia" w:ascii="仿宋_GB2312" w:eastAsia="仿宋_GB2312"/>
          <w:sz w:val="28"/>
          <w:szCs w:val="28"/>
        </w:rPr>
        <w:t>6.无不良征信承诺书（提供承诺书，格式见附件5）</w:t>
      </w:r>
    </w:p>
    <w:p w14:paraId="60EBD66C">
      <w:pPr>
        <w:widowControl/>
        <w:spacing w:line="540" w:lineRule="exact"/>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528DCA98">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.其他材料（如有）</w:t>
      </w:r>
    </w:p>
    <w:p w14:paraId="24A20F7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83952A6">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A24B080">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7C9404A0">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55825E11">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055F9A68">
      <w:pPr>
        <w:pStyle w:val="18"/>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3FB32E4B">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5803DB05">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维修内容包含但不限于：消防预作用系统、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（含地下管网）、喷淋、消火栓、温感、烟感、‌</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等相关设施设备维修、更换零配件等，维修过程中不允许减少原设备的配件数量、型号等。</w:t>
      </w:r>
    </w:p>
    <w:p w14:paraId="26F63E9C">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yellow"/>
        </w:rPr>
        <w:t>成果交付：维修后确保消防设施设备正常运行，维修涉及系统验收后质保一年。</w:t>
      </w:r>
      <w:r>
        <w:rPr>
          <w:rFonts w:hint="eastAsia" w:ascii="仿宋_GB2312" w:hAnsi="仿宋_GB2312" w:eastAsia="仿宋_GB2312" w:cs="仿宋_GB2312"/>
          <w:color w:val="000000"/>
          <w:sz w:val="28"/>
          <w:szCs w:val="28"/>
        </w:rPr>
        <w:t xml:space="preserve"> </w:t>
      </w:r>
    </w:p>
    <w:p w14:paraId="4FCCC0CF">
      <w:pPr>
        <w:tabs>
          <w:tab w:val="left" w:pos="1059"/>
          <w:tab w:val="left" w:pos="1060"/>
        </w:tabs>
        <w:spacing w:line="540" w:lineRule="exact"/>
        <w:rPr>
          <w:rFonts w:ascii="仿宋_GB2312" w:hAnsi="仿宋_GB2312" w:eastAsia="仿宋_GB2312" w:cs="仿宋_GB2312"/>
          <w:color w:val="000000"/>
          <w:kern w:val="0"/>
          <w:sz w:val="28"/>
          <w:szCs w:val="28"/>
          <w:highlight w:val="yellow"/>
          <w:lang w:bidi="ar"/>
        </w:rPr>
      </w:pPr>
      <w:r>
        <w:rPr>
          <w:rFonts w:hint="eastAsia" w:ascii="仿宋_GB2312" w:hAnsi="仿宋_GB2312" w:eastAsia="仿宋_GB2312" w:cs="仿宋_GB2312"/>
          <w:color w:val="000000"/>
          <w:kern w:val="0"/>
          <w:sz w:val="28"/>
          <w:szCs w:val="28"/>
          <w:highlight w:val="yellow"/>
          <w:lang w:bidi="ar"/>
        </w:rPr>
        <w:t>1.工期：合同签订后20个工作日内完成。</w:t>
      </w:r>
    </w:p>
    <w:p w14:paraId="7D0DB2B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118F124C">
      <w:pPr>
        <w:pStyle w:val="11"/>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highlight w:val="magenta"/>
          <w:lang w:bidi="ar"/>
        </w:rPr>
        <w:t>有效最低价法</w:t>
      </w:r>
      <w:r>
        <w:rPr>
          <w:rFonts w:hint="eastAsia" w:ascii="仿宋_GB2312" w:eastAsia="仿宋_GB2312"/>
          <w:sz w:val="28"/>
          <w:szCs w:val="28"/>
        </w:rPr>
        <w:t>。</w:t>
      </w:r>
    </w:p>
    <w:p w14:paraId="38BD970C">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5C586BFE">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4733D7CC">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2AEA95DC">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0483F038">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54A338E8">
      <w:pPr>
        <w:widowControl/>
        <w:spacing w:line="540" w:lineRule="exact"/>
        <w:jc w:val="left"/>
        <w:rPr>
          <w:rFonts w:ascii="仿宋_GB2312" w:hAnsi="宋体" w:eastAsia="仿宋_GB2312" w:cs="仿宋_GB2312"/>
          <w:b/>
          <w:bCs/>
          <w:color w:val="000000"/>
          <w:kern w:val="0"/>
          <w:sz w:val="28"/>
          <w:szCs w:val="28"/>
          <w:lang w:bidi="ar"/>
        </w:rPr>
      </w:pPr>
      <w:bookmarkStart w:id="3"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14CB0EB3">
      <w:pPr>
        <w:spacing w:line="540" w:lineRule="exact"/>
        <w:rPr>
          <w:rFonts w:ascii="宋体" w:hAnsi="宋体" w:eastAsia="宋体" w:cs="宋体"/>
          <w:sz w:val="24"/>
        </w:rPr>
      </w:pPr>
      <w:r>
        <w:rPr>
          <w:rFonts w:hint="eastAsia" w:ascii="仿宋_GB2312" w:eastAsia="仿宋_GB2312"/>
          <w:sz w:val="28"/>
          <w:szCs w:val="28"/>
        </w:rPr>
        <w:t>1.投标人应根据本询价采购文件内容，</w:t>
      </w:r>
      <w:r>
        <w:rPr>
          <w:rFonts w:hint="eastAsia" w:ascii="仿宋_GB2312" w:eastAsia="仿宋_GB2312"/>
          <w:sz w:val="28"/>
          <w:szCs w:val="28"/>
          <w:highlight w:val="yellow"/>
        </w:rPr>
        <w:t>于2025年7月8日10:30时间前向招标人递交投标文件，否则投标文件将被拒收。</w:t>
      </w:r>
    </w:p>
    <w:bookmarkEnd w:id="3"/>
    <w:p w14:paraId="4CFFAA84">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2.投标文件须加盖单位公章密封后送至合肥市瑶海区明光路46号东方大厦2208室。</w:t>
      </w:r>
    </w:p>
    <w:p w14:paraId="073D5A5B">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57C004B6">
      <w:pPr>
        <w:pStyle w:val="11"/>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4.开标时间：2025年7月8日10:30</w:t>
      </w:r>
    </w:p>
    <w:p w14:paraId="7C81A809">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15184D05">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r>
        <w:rPr>
          <w:rFonts w:hint="eastAsia" w:ascii="仿宋_GB2312" w:hAnsi="仿宋_GB2312" w:eastAsia="仿宋_GB2312" w:cs="仿宋_GB2312"/>
          <w:sz w:val="28"/>
          <w:szCs w:val="28"/>
        </w:rPr>
        <w:t>合同总价款作三次支付，首次支付：维修完成后验收合格且消防系统正常运行，招标方在收到中标方增值税专用发票30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中标方指定账户支付合同总价款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中标方提供服务结算资料至招标方指定的审计单位完成审计，审计完成后付至合同剩余价款的97%，剩余款项3%作为质量保证金；第三次付款：质量保证金在本项目质保期满后，由中标方提出书面申请，经招标方确认无异议后无息支付。</w:t>
      </w:r>
    </w:p>
    <w:p w14:paraId="604F7415">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63253D77">
      <w:pPr>
        <w:pStyle w:val="19"/>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26B3F764">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2.中标单位与合肥城市泊车投资管理有限公司瑶海分公司签订合同。</w:t>
      </w:r>
    </w:p>
    <w:p w14:paraId="61268627">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3.踏勘现场：投标人自行踏勘。</w:t>
      </w:r>
    </w:p>
    <w:p w14:paraId="1DF5634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69EF78B5">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地址：合肥市瑶海区明光路46号东方大厦2208室</w:t>
      </w:r>
    </w:p>
    <w:p w14:paraId="22F69BA3">
      <w:pPr>
        <w:spacing w:line="540" w:lineRule="exact"/>
        <w:rPr>
          <w:rFonts w:ascii="仿宋_GB2312" w:eastAsia="仿宋_GB2312"/>
          <w:sz w:val="28"/>
          <w:szCs w:val="28"/>
        </w:rPr>
      </w:pPr>
      <w:r>
        <w:rPr>
          <w:rFonts w:hint="eastAsia" w:ascii="仿宋_GB2312" w:eastAsia="仿宋_GB2312"/>
          <w:sz w:val="28"/>
          <w:szCs w:val="28"/>
        </w:rPr>
        <w:t>联系人：李俊</w:t>
      </w:r>
    </w:p>
    <w:p w14:paraId="69BD748F">
      <w:pPr>
        <w:spacing w:line="540" w:lineRule="exact"/>
        <w:rPr>
          <w:rFonts w:ascii="仿宋_GB2312" w:eastAsia="仿宋_GB2312"/>
          <w:sz w:val="28"/>
          <w:szCs w:val="28"/>
        </w:rPr>
      </w:pPr>
      <w:r>
        <w:rPr>
          <w:rFonts w:hint="eastAsia" w:ascii="仿宋_GB2312" w:eastAsia="仿宋_GB2312"/>
          <w:sz w:val="28"/>
          <w:szCs w:val="28"/>
        </w:rPr>
        <w:t>电话： 13013096733</w:t>
      </w:r>
    </w:p>
    <w:p w14:paraId="242D8292">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00F6CEBE">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2025年7月2日</w:t>
      </w:r>
    </w:p>
    <w:p w14:paraId="17660F3D">
      <w:pPr>
        <w:spacing w:line="540" w:lineRule="exact"/>
        <w:rPr>
          <w:rFonts w:ascii="仿宋_GB2312" w:eastAsia="仿宋_GB2312"/>
          <w:sz w:val="28"/>
          <w:szCs w:val="28"/>
        </w:rPr>
      </w:pPr>
      <w:r>
        <w:rPr>
          <w:rFonts w:hint="eastAsia" w:ascii="仿宋_GB2312" w:eastAsia="仿宋_GB2312"/>
          <w:sz w:val="28"/>
          <w:szCs w:val="28"/>
        </w:rPr>
        <w:t>附件：1.投标函</w:t>
      </w:r>
    </w:p>
    <w:p w14:paraId="41636430">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D07604A">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3F05C6C2">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4.授权委托书</w:t>
      </w:r>
    </w:p>
    <w:p w14:paraId="5BA6CC14">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28EFFFAC">
      <w:pPr>
        <w:spacing w:line="540" w:lineRule="exact"/>
        <w:ind w:firstLine="840" w:firstLineChars="3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拟派团队人员情况一览表</w:t>
      </w:r>
    </w:p>
    <w:p w14:paraId="1A302C40">
      <w:pPr>
        <w:spacing w:line="540" w:lineRule="exact"/>
        <w:ind w:firstLine="840" w:firstLineChars="300"/>
        <w:rPr>
          <w:rFonts w:ascii="仿宋_GB2312" w:eastAsia="仿宋_GB2312"/>
          <w:sz w:val="28"/>
          <w:szCs w:val="28"/>
        </w:rPr>
      </w:pPr>
      <w:r>
        <w:rPr>
          <w:rFonts w:ascii="仿宋_GB2312" w:eastAsia="仿宋_GB2312"/>
          <w:sz w:val="28"/>
          <w:szCs w:val="28"/>
        </w:rPr>
        <w:t>7.合同文本</w:t>
      </w:r>
    </w:p>
    <w:p w14:paraId="451E40A8">
      <w:pPr>
        <w:spacing w:line="540" w:lineRule="exact"/>
        <w:ind w:firstLine="840" w:firstLineChars="300"/>
        <w:rPr>
          <w:rFonts w:ascii="仿宋_GB2312" w:eastAsia="仿宋_GB2312"/>
          <w:sz w:val="28"/>
          <w:szCs w:val="28"/>
        </w:rPr>
      </w:pPr>
    </w:p>
    <w:p w14:paraId="34A349B8">
      <w:pPr>
        <w:spacing w:line="540" w:lineRule="exact"/>
        <w:rPr>
          <w:rFonts w:ascii="仿宋_GB2312" w:eastAsia="仿宋_GB2312"/>
          <w:sz w:val="28"/>
          <w:szCs w:val="28"/>
        </w:rPr>
      </w:pPr>
    </w:p>
    <w:p w14:paraId="145C4A20">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4F2E8CCF">
      <w:pPr>
        <w:rPr>
          <w:rFonts w:ascii="仿宋_GB2312" w:eastAsia="仿宋_GB2312"/>
          <w:sz w:val="32"/>
          <w:szCs w:val="32"/>
        </w:rPr>
      </w:pPr>
      <w:r>
        <w:rPr>
          <w:rFonts w:hint="eastAsia" w:ascii="仿宋_GB2312" w:eastAsia="仿宋_GB2312"/>
          <w:sz w:val="32"/>
          <w:szCs w:val="32"/>
        </w:rPr>
        <w:t>附件1</w:t>
      </w:r>
    </w:p>
    <w:p w14:paraId="47DCBDBC">
      <w:pPr>
        <w:pStyle w:val="11"/>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7A67BBA5">
      <w:pPr>
        <w:pStyle w:val="11"/>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7896ADC9">
      <w:pPr>
        <w:pStyle w:val="11"/>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eastAsia="仿宋_GB2312" w:cstheme="minorBidi"/>
          <w:kern w:val="2"/>
          <w:sz w:val="28"/>
          <w:szCs w:val="28"/>
          <w:u w:val="single"/>
        </w:rPr>
        <w:t>和平路立体停车库消防设施设备维修服务项目（四次）</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4795FA2B">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5FAB3117">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458727A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6D092BE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13E5140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63E40DC">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2D4B1C7A">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5904505">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7AB49C57">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7DDEB967">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647B91BD">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7392DA19">
      <w:pPr>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63C5D423">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376821A6">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30DFBC77">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    年    月   日</w:t>
      </w:r>
    </w:p>
    <w:p w14:paraId="124DEEEF">
      <w:pPr>
        <w:spacing w:line="460" w:lineRule="exact"/>
        <w:ind w:firstLine="560" w:firstLineChars="200"/>
        <w:jc w:val="right"/>
        <w:rPr>
          <w:rFonts w:eastAsia="仿宋_GB2312"/>
          <w:sz w:val="28"/>
          <w:szCs w:val="28"/>
        </w:rPr>
      </w:pPr>
    </w:p>
    <w:p w14:paraId="52D40829">
      <w:pPr>
        <w:rPr>
          <w:rFonts w:ascii="仿宋_GB2312" w:eastAsia="仿宋_GB2312"/>
          <w:sz w:val="32"/>
          <w:szCs w:val="32"/>
        </w:rPr>
      </w:pPr>
      <w:r>
        <w:rPr>
          <w:rFonts w:hint="eastAsia" w:ascii="仿宋_GB2312" w:eastAsia="仿宋_GB2312"/>
          <w:sz w:val="32"/>
          <w:szCs w:val="32"/>
        </w:rPr>
        <w:t>附件2</w:t>
      </w:r>
    </w:p>
    <w:p w14:paraId="2B49F5B9">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3"/>
        <w:tblpPr w:leftFromText="180" w:rightFromText="180" w:vertAnchor="page" w:horzAnchor="page" w:tblpX="1644" w:tblpY="3037"/>
        <w:tblOverlap w:val="never"/>
        <w:tblW w:w="9182" w:type="dxa"/>
        <w:tblInd w:w="0" w:type="dxa"/>
        <w:tblLayout w:type="fixed"/>
        <w:tblCellMar>
          <w:top w:w="0" w:type="dxa"/>
          <w:left w:w="108" w:type="dxa"/>
          <w:bottom w:w="0" w:type="dxa"/>
          <w:right w:w="108" w:type="dxa"/>
        </w:tblCellMar>
      </w:tblPr>
      <w:tblGrid>
        <w:gridCol w:w="703"/>
        <w:gridCol w:w="2778"/>
        <w:gridCol w:w="819"/>
        <w:gridCol w:w="1389"/>
        <w:gridCol w:w="1097"/>
        <w:gridCol w:w="1084"/>
        <w:gridCol w:w="1312"/>
      </w:tblGrid>
      <w:tr w14:paraId="7B7445D2">
        <w:tblPrEx>
          <w:tblCellMar>
            <w:top w:w="0" w:type="dxa"/>
            <w:left w:w="108" w:type="dxa"/>
            <w:bottom w:w="0" w:type="dxa"/>
            <w:right w:w="108" w:type="dxa"/>
          </w:tblCellMar>
        </w:tblPrEx>
        <w:trPr>
          <w:trHeight w:val="880" w:hRule="atLeast"/>
        </w:trPr>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721A">
            <w:pPr>
              <w:widowControl/>
              <w:jc w:val="center"/>
              <w:textAlignment w:val="center"/>
              <w:rPr>
                <w:rFonts w:ascii="仿宋" w:hAnsi="仿宋" w:eastAsia="仿宋" w:cs="仿宋"/>
                <w:color w:val="000000"/>
                <w:sz w:val="28"/>
                <w:szCs w:val="28"/>
              </w:rPr>
            </w:pPr>
            <w:r>
              <w:rPr>
                <w:rFonts w:hint="eastAsia" w:ascii="宋体" w:hAnsi="宋体" w:eastAsia="宋体" w:cs="宋体"/>
                <w:color w:val="000000"/>
                <w:kern w:val="0"/>
                <w:sz w:val="28"/>
                <w:szCs w:val="28"/>
                <w:lang w:bidi="ar"/>
              </w:rPr>
              <w:t>投标人名称</w:t>
            </w:r>
          </w:p>
        </w:tc>
        <w:tc>
          <w:tcPr>
            <w:tcW w:w="5701" w:type="dxa"/>
            <w:gridSpan w:val="5"/>
            <w:tcBorders>
              <w:top w:val="single" w:color="000000" w:sz="4" w:space="0"/>
              <w:left w:val="single" w:color="000000" w:sz="4" w:space="0"/>
              <w:bottom w:val="nil"/>
              <w:right w:val="single" w:color="000000" w:sz="4" w:space="0"/>
            </w:tcBorders>
            <w:shd w:val="clear" w:color="auto" w:fill="auto"/>
            <w:noWrap/>
            <w:vAlign w:val="center"/>
          </w:tcPr>
          <w:p w14:paraId="5B7A3C9D">
            <w:pPr>
              <w:jc w:val="center"/>
              <w:rPr>
                <w:rFonts w:ascii="宋体" w:hAnsi="宋体" w:eastAsia="宋体" w:cs="宋体"/>
                <w:color w:val="000000"/>
                <w:sz w:val="22"/>
                <w:szCs w:val="22"/>
              </w:rPr>
            </w:pPr>
          </w:p>
        </w:tc>
      </w:tr>
      <w:tr w14:paraId="7DC3A821">
        <w:tblPrEx>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6A793FB">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E66A">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施工项目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4F5E">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A157">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586E">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单价（元）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34ED">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金额（元）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2E15">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备注</w:t>
            </w:r>
          </w:p>
        </w:tc>
      </w:tr>
      <w:tr w14:paraId="55603CC0">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615E54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FF8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喷淋系统维修更换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C2D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FDF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FC0">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A578">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C03">
            <w:pPr>
              <w:jc w:val="center"/>
              <w:rPr>
                <w:rFonts w:ascii="仿宋" w:hAnsi="仿宋" w:eastAsia="仿宋" w:cs="仿宋"/>
                <w:color w:val="000000"/>
                <w:sz w:val="28"/>
                <w:szCs w:val="28"/>
              </w:rPr>
            </w:pPr>
          </w:p>
        </w:tc>
      </w:tr>
      <w:tr w14:paraId="28FD1F4F">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68076D8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0E2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消火栓系统维修更换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29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72D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D36F">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0770">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43C8">
            <w:pPr>
              <w:jc w:val="center"/>
              <w:rPr>
                <w:rFonts w:ascii="仿宋" w:hAnsi="仿宋" w:eastAsia="仿宋" w:cs="仿宋"/>
                <w:color w:val="000000"/>
                <w:sz w:val="28"/>
                <w:szCs w:val="28"/>
              </w:rPr>
            </w:pPr>
          </w:p>
        </w:tc>
      </w:tr>
      <w:tr w14:paraId="2D11F0CB">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11A6D06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37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地下管网测漏维修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A78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DE3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184E">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30A4">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E849">
            <w:pPr>
              <w:jc w:val="center"/>
              <w:rPr>
                <w:rFonts w:ascii="仿宋" w:hAnsi="仿宋" w:eastAsia="仿宋" w:cs="仿宋"/>
                <w:color w:val="000000"/>
                <w:sz w:val="28"/>
                <w:szCs w:val="28"/>
              </w:rPr>
            </w:pPr>
          </w:p>
        </w:tc>
      </w:tr>
      <w:tr w14:paraId="27C0D5AE">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244F5F0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941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地面沥青破碎恢复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1C9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6A8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6E19">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6509">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EDB4">
            <w:pPr>
              <w:jc w:val="center"/>
              <w:rPr>
                <w:rFonts w:ascii="仿宋" w:hAnsi="仿宋" w:eastAsia="仿宋" w:cs="仿宋"/>
                <w:color w:val="000000"/>
                <w:sz w:val="28"/>
                <w:szCs w:val="28"/>
              </w:rPr>
            </w:pPr>
          </w:p>
        </w:tc>
      </w:tr>
      <w:tr w14:paraId="5C928CCA">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2BD22C0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151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暂列金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A3B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ADC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50F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DB4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52C">
            <w:pPr>
              <w:jc w:val="center"/>
              <w:rPr>
                <w:rFonts w:ascii="仿宋" w:hAnsi="仿宋" w:eastAsia="仿宋" w:cs="仿宋"/>
                <w:color w:val="000000"/>
                <w:sz w:val="28"/>
                <w:szCs w:val="28"/>
              </w:rPr>
            </w:pPr>
          </w:p>
        </w:tc>
      </w:tr>
      <w:tr w14:paraId="05FBFC0D">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7D2FF91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0F0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819" w:type="dxa"/>
            <w:tcBorders>
              <w:top w:val="nil"/>
              <w:left w:val="nil"/>
              <w:bottom w:val="single" w:color="000000" w:sz="4" w:space="0"/>
              <w:right w:val="nil"/>
            </w:tcBorders>
            <w:shd w:val="clear" w:color="auto" w:fill="auto"/>
            <w:noWrap/>
            <w:vAlign w:val="center"/>
          </w:tcPr>
          <w:p w14:paraId="09CD4CD8">
            <w:pPr>
              <w:jc w:val="center"/>
              <w:rPr>
                <w:rFonts w:ascii="仿宋" w:hAnsi="仿宋" w:eastAsia="仿宋" w:cs="仿宋"/>
                <w:color w:val="000000"/>
                <w:sz w:val="28"/>
                <w:szCs w:val="28"/>
              </w:rPr>
            </w:pPr>
          </w:p>
        </w:tc>
        <w:tc>
          <w:tcPr>
            <w:tcW w:w="1389" w:type="dxa"/>
            <w:tcBorders>
              <w:top w:val="nil"/>
              <w:left w:val="nil"/>
              <w:bottom w:val="single" w:color="000000" w:sz="4" w:space="0"/>
              <w:right w:val="nil"/>
            </w:tcBorders>
            <w:shd w:val="clear" w:color="auto" w:fill="auto"/>
            <w:noWrap/>
            <w:vAlign w:val="center"/>
          </w:tcPr>
          <w:p w14:paraId="2409A5C8">
            <w:pPr>
              <w:jc w:val="center"/>
              <w:rPr>
                <w:rFonts w:ascii="仿宋" w:hAnsi="仿宋" w:eastAsia="仿宋" w:cs="仿宋"/>
                <w:color w:val="000000"/>
                <w:sz w:val="28"/>
                <w:szCs w:val="28"/>
              </w:rPr>
            </w:pPr>
          </w:p>
        </w:tc>
        <w:tc>
          <w:tcPr>
            <w:tcW w:w="1097" w:type="dxa"/>
            <w:tcBorders>
              <w:top w:val="nil"/>
              <w:left w:val="nil"/>
              <w:bottom w:val="single" w:color="000000" w:sz="4" w:space="0"/>
              <w:right w:val="nil"/>
            </w:tcBorders>
            <w:shd w:val="clear" w:color="auto" w:fill="auto"/>
            <w:noWrap/>
            <w:vAlign w:val="center"/>
          </w:tcPr>
          <w:p w14:paraId="21299CAF">
            <w:pPr>
              <w:jc w:val="center"/>
              <w:rPr>
                <w:rFonts w:ascii="仿宋" w:hAnsi="仿宋" w:eastAsia="仿宋" w:cs="仿宋"/>
                <w:color w:val="000000"/>
                <w:sz w:val="22"/>
                <w:szCs w:val="22"/>
              </w:rPr>
            </w:pPr>
          </w:p>
        </w:tc>
        <w:tc>
          <w:tcPr>
            <w:tcW w:w="1084" w:type="dxa"/>
            <w:tcBorders>
              <w:top w:val="nil"/>
              <w:left w:val="nil"/>
              <w:bottom w:val="single" w:color="000000" w:sz="4" w:space="0"/>
              <w:right w:val="nil"/>
            </w:tcBorders>
            <w:shd w:val="clear" w:color="auto" w:fill="auto"/>
            <w:noWrap/>
            <w:vAlign w:val="center"/>
          </w:tcPr>
          <w:p w14:paraId="546CB3CC">
            <w:pPr>
              <w:jc w:val="center"/>
              <w:rPr>
                <w:rFonts w:ascii="仿宋" w:hAnsi="仿宋" w:eastAsia="仿宋" w:cs="仿宋"/>
                <w:color w:val="000000"/>
                <w:sz w:val="28"/>
                <w:szCs w:val="28"/>
              </w:rPr>
            </w:pPr>
          </w:p>
        </w:tc>
        <w:tc>
          <w:tcPr>
            <w:tcW w:w="1312" w:type="dxa"/>
            <w:tcBorders>
              <w:top w:val="nil"/>
              <w:left w:val="nil"/>
              <w:bottom w:val="single" w:color="000000" w:sz="4" w:space="0"/>
              <w:right w:val="single" w:color="000000" w:sz="4" w:space="0"/>
            </w:tcBorders>
            <w:shd w:val="clear" w:color="auto" w:fill="auto"/>
            <w:noWrap/>
            <w:vAlign w:val="center"/>
          </w:tcPr>
          <w:p w14:paraId="693A8B39">
            <w:pPr>
              <w:rPr>
                <w:rFonts w:ascii="仿宋" w:hAnsi="仿宋" w:eastAsia="仿宋" w:cs="仿宋"/>
                <w:color w:val="000000"/>
                <w:sz w:val="22"/>
                <w:szCs w:val="22"/>
              </w:rPr>
            </w:pPr>
          </w:p>
        </w:tc>
      </w:tr>
      <w:tr w14:paraId="10BC7FA4">
        <w:tblPrEx>
          <w:tblCellMar>
            <w:top w:w="0" w:type="dxa"/>
            <w:left w:w="108" w:type="dxa"/>
            <w:bottom w:w="0" w:type="dxa"/>
            <w:right w:w="108" w:type="dxa"/>
          </w:tblCellMar>
        </w:tblPrEx>
        <w:trPr>
          <w:trHeight w:val="960" w:hRule="atLeast"/>
        </w:trPr>
        <w:tc>
          <w:tcPr>
            <w:tcW w:w="34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1393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5701" w:type="dxa"/>
            <w:gridSpan w:val="5"/>
            <w:tcBorders>
              <w:top w:val="single" w:color="000000" w:sz="4" w:space="0"/>
              <w:left w:val="single" w:color="000000" w:sz="4" w:space="0"/>
              <w:bottom w:val="nil"/>
              <w:right w:val="single" w:color="000000" w:sz="4" w:space="0"/>
            </w:tcBorders>
            <w:shd w:val="clear" w:color="auto" w:fill="auto"/>
            <w:vAlign w:val="bottom"/>
          </w:tcPr>
          <w:p w14:paraId="5CFDD40B">
            <w:pPr>
              <w:widowControl/>
              <w:jc w:val="left"/>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Style w:val="20"/>
                <w:u w:val="single"/>
                <w:lang w:bidi="ar"/>
              </w:rPr>
              <w:t xml:space="preserve">           </w:t>
            </w:r>
            <w:r>
              <w:rPr>
                <w:rStyle w:val="24"/>
                <w:rFonts w:hint="default"/>
                <w:lang w:bidi="ar"/>
              </w:rPr>
              <w:t>元</w:t>
            </w:r>
          </w:p>
        </w:tc>
      </w:tr>
      <w:tr w14:paraId="698B736C">
        <w:tblPrEx>
          <w:tblCellMar>
            <w:top w:w="0" w:type="dxa"/>
            <w:left w:w="108" w:type="dxa"/>
            <w:bottom w:w="0" w:type="dxa"/>
            <w:right w:w="108" w:type="dxa"/>
          </w:tblCellMar>
        </w:tblPrEx>
        <w:trPr>
          <w:trHeight w:val="860" w:hRule="atLeast"/>
        </w:trPr>
        <w:tc>
          <w:tcPr>
            <w:tcW w:w="34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81A8">
            <w:pPr>
              <w:jc w:val="center"/>
              <w:rPr>
                <w:rFonts w:ascii="仿宋" w:hAnsi="仿宋" w:eastAsia="仿宋" w:cs="仿宋"/>
                <w:color w:val="000000"/>
                <w:sz w:val="28"/>
                <w:szCs w:val="28"/>
              </w:rPr>
            </w:pPr>
          </w:p>
        </w:tc>
        <w:tc>
          <w:tcPr>
            <w:tcW w:w="5701" w:type="dxa"/>
            <w:gridSpan w:val="5"/>
            <w:tcBorders>
              <w:top w:val="nil"/>
              <w:left w:val="single" w:color="000000" w:sz="4" w:space="0"/>
              <w:bottom w:val="single" w:color="000000" w:sz="4" w:space="0"/>
              <w:right w:val="single" w:color="000000" w:sz="4" w:space="0"/>
            </w:tcBorders>
            <w:shd w:val="clear" w:color="auto" w:fill="auto"/>
          </w:tcPr>
          <w:p w14:paraId="126FE406">
            <w:pPr>
              <w:widowControl/>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大写：人民币</w:t>
            </w:r>
            <w:r>
              <w:rPr>
                <w:rStyle w:val="20"/>
                <w:u w:val="single"/>
                <w:lang w:bidi="ar"/>
              </w:rPr>
              <w:t xml:space="preserve">                  </w:t>
            </w:r>
          </w:p>
        </w:tc>
      </w:tr>
      <w:tr w14:paraId="67C8875C">
        <w:tblPrEx>
          <w:tblCellMar>
            <w:top w:w="0" w:type="dxa"/>
            <w:left w:w="108" w:type="dxa"/>
            <w:bottom w:w="0" w:type="dxa"/>
            <w:right w:w="108" w:type="dxa"/>
          </w:tblCellMar>
        </w:tblPrEx>
        <w:trPr>
          <w:trHeight w:val="2380" w:hRule="atLeast"/>
        </w:trPr>
        <w:tc>
          <w:tcPr>
            <w:tcW w:w="9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D7EDBF">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注：以上费用包含</w:t>
            </w:r>
            <w:r>
              <w:rPr>
                <w:rFonts w:hint="eastAsia" w:ascii="仿宋" w:hAnsi="仿宋" w:eastAsia="仿宋" w:cs="仿宋"/>
                <w:color w:val="000000"/>
                <w:kern w:val="0"/>
                <w:sz w:val="28"/>
                <w:szCs w:val="28"/>
                <w:highlight w:val="yellow"/>
                <w:lang w:bidi="ar"/>
              </w:rPr>
              <w:t>暂列金</w:t>
            </w:r>
            <w:r>
              <w:rPr>
                <w:rFonts w:hint="eastAsia" w:ascii="仿宋" w:hAnsi="仿宋" w:eastAsia="仿宋" w:cs="仿宋"/>
                <w:color w:val="000000"/>
                <w:kern w:val="0"/>
                <w:sz w:val="28"/>
                <w:szCs w:val="28"/>
                <w:lang w:bidi="ar"/>
              </w:rPr>
              <w:t>、税金等所有费用。</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其他说明：（注：不得违反招标文件实质性内容）</w:t>
            </w:r>
          </w:p>
        </w:tc>
      </w:tr>
    </w:tbl>
    <w:p w14:paraId="12FDBF7F">
      <w:pPr>
        <w:rPr>
          <w:rFonts w:ascii="宋体" w:hAnsi="宋体" w:eastAsia="宋体" w:cs="宋体"/>
          <w:b/>
          <w:bCs/>
          <w:sz w:val="36"/>
          <w:szCs w:val="36"/>
        </w:rPr>
      </w:pPr>
    </w:p>
    <w:p w14:paraId="2BA83445">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6EE9F954">
      <w:pPr>
        <w:spacing w:line="320" w:lineRule="exact"/>
        <w:ind w:firstLine="241" w:firstLineChars="100"/>
        <w:rPr>
          <w:rFonts w:ascii="仿宋" w:hAnsi="仿宋" w:eastAsia="仿宋" w:cs="仿宋"/>
          <w:b/>
          <w:bCs/>
          <w:sz w:val="24"/>
        </w:rPr>
      </w:pPr>
    </w:p>
    <w:p w14:paraId="210F098C">
      <w:pPr>
        <w:spacing w:line="320" w:lineRule="exact"/>
        <w:ind w:firstLine="241" w:firstLineChars="100"/>
        <w:rPr>
          <w:rFonts w:ascii="仿宋" w:hAnsi="仿宋" w:eastAsia="仿宋" w:cs="仿宋"/>
          <w:b/>
          <w:bCs/>
          <w:sz w:val="24"/>
        </w:rPr>
      </w:pPr>
    </w:p>
    <w:p w14:paraId="58EE076A">
      <w:pPr>
        <w:spacing w:line="320" w:lineRule="exact"/>
        <w:ind w:firstLine="240" w:firstLineChars="100"/>
        <w:rPr>
          <w:rFonts w:ascii="宋体" w:hAnsi="宋体"/>
          <w:sz w:val="24"/>
        </w:rPr>
      </w:pPr>
    </w:p>
    <w:p w14:paraId="3E9F5941">
      <w:pPr>
        <w:rPr>
          <w:rFonts w:ascii="仿宋_GB2312" w:eastAsia="仿宋_GB2312"/>
          <w:sz w:val="32"/>
          <w:szCs w:val="32"/>
        </w:rPr>
      </w:pPr>
    </w:p>
    <w:p w14:paraId="022FF419">
      <w:pPr>
        <w:rPr>
          <w:rFonts w:ascii="仿宋_GB2312" w:eastAsia="仿宋_GB2312"/>
          <w:sz w:val="32"/>
          <w:szCs w:val="32"/>
        </w:rPr>
      </w:pPr>
    </w:p>
    <w:p w14:paraId="04B422A0">
      <w:pPr>
        <w:rPr>
          <w:rFonts w:ascii="仿宋_GB2312" w:eastAsia="仿宋_GB2312"/>
          <w:sz w:val="32"/>
          <w:szCs w:val="32"/>
        </w:rPr>
      </w:pPr>
    </w:p>
    <w:p w14:paraId="0DA108CE">
      <w:pPr>
        <w:pStyle w:val="11"/>
        <w:widowControl/>
        <w:spacing w:beforeAutospacing="0" w:after="150" w:afterAutospacing="0"/>
        <w:jc w:val="both"/>
        <w:rPr>
          <w:rFonts w:ascii="仿宋_GB2312" w:hAnsi="仿宋_GB2312" w:eastAsia="仿宋_GB2312" w:cs="仿宋_GB2312"/>
          <w:b/>
          <w:sz w:val="32"/>
          <w:szCs w:val="32"/>
          <w:lang w:bidi="ar"/>
        </w:rPr>
      </w:pPr>
      <w:r>
        <w:rPr>
          <w:rFonts w:hint="eastAsia" w:ascii="仿宋_GB2312" w:hAnsi="仿宋_GB2312" w:eastAsia="仿宋_GB2312" w:cs="仿宋_GB2312"/>
          <w:sz w:val="32"/>
          <w:szCs w:val="32"/>
          <w:lang w:bidi="ar"/>
        </w:rPr>
        <w:t>附件3</w:t>
      </w:r>
    </w:p>
    <w:p w14:paraId="75DB858A">
      <w:pPr>
        <w:pStyle w:val="11"/>
        <w:widowControl/>
        <w:spacing w:beforeAutospacing="0" w:after="150" w:afterAutospacing="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772"/>
        <w:gridCol w:w="3910"/>
      </w:tblGrid>
      <w:tr w14:paraId="370C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019EF15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99E4025">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570FB098">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772" w:type="dxa"/>
            <w:tcBorders>
              <w:bottom w:val="single" w:color="auto" w:sz="4" w:space="0"/>
            </w:tcBorders>
            <w:vAlign w:val="center"/>
          </w:tcPr>
          <w:p w14:paraId="0FF6A4C4">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910" w:type="dxa"/>
            <w:tcBorders>
              <w:bottom w:val="single" w:color="auto" w:sz="4" w:space="0"/>
            </w:tcBorders>
            <w:vAlign w:val="center"/>
          </w:tcPr>
          <w:p w14:paraId="041BBC1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4FC6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15" w:type="dxa"/>
            <w:tcBorders>
              <w:bottom w:val="single" w:color="auto" w:sz="4" w:space="0"/>
            </w:tcBorders>
            <w:vAlign w:val="center"/>
          </w:tcPr>
          <w:p w14:paraId="6E152E3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3D9B06F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tcBorders>
              <w:bottom w:val="single" w:color="auto" w:sz="4" w:space="0"/>
            </w:tcBorders>
            <w:vAlign w:val="center"/>
          </w:tcPr>
          <w:p w14:paraId="7F68006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tcBorders>
              <w:bottom w:val="single" w:color="auto" w:sz="4" w:space="0"/>
            </w:tcBorders>
            <w:vAlign w:val="center"/>
          </w:tcPr>
          <w:p w14:paraId="53E58B13">
            <w:pPr>
              <w:adjustRightInd w:val="0"/>
              <w:snapToGrid w:val="0"/>
              <w:spacing w:line="400" w:lineRule="exact"/>
              <w:ind w:right="-10"/>
              <w:jc w:val="center"/>
              <w:rPr>
                <w:rFonts w:ascii="仿宋" w:hAnsi="仿宋" w:eastAsia="仿宋" w:cs="仿宋"/>
                <w:color w:val="000000"/>
                <w:sz w:val="28"/>
                <w:szCs w:val="28"/>
              </w:rPr>
            </w:pPr>
          </w:p>
        </w:tc>
        <w:tc>
          <w:tcPr>
            <w:tcW w:w="3910" w:type="dxa"/>
            <w:tcBorders>
              <w:bottom w:val="single" w:color="auto" w:sz="4" w:space="0"/>
            </w:tcBorders>
            <w:vAlign w:val="center"/>
          </w:tcPr>
          <w:p w14:paraId="28152F58">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1917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15" w:type="dxa"/>
            <w:vAlign w:val="center"/>
          </w:tcPr>
          <w:p w14:paraId="7E26A48C">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2B839DD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734A7101">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772" w:type="dxa"/>
            <w:vAlign w:val="center"/>
          </w:tcPr>
          <w:p w14:paraId="09DE2CE7">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2B6D3F02">
            <w:pPr>
              <w:adjustRightInd w:val="0"/>
              <w:snapToGrid w:val="0"/>
              <w:spacing w:line="400" w:lineRule="exact"/>
              <w:ind w:right="-11"/>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是否按照附件2提供</w:t>
            </w:r>
          </w:p>
        </w:tc>
      </w:tr>
      <w:tr w14:paraId="4647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2355772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20C97FA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2159" w:type="dxa"/>
            <w:vAlign w:val="center"/>
          </w:tcPr>
          <w:p w14:paraId="6D329A4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49569979">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1A4A899B">
            <w:pPr>
              <w:adjustRightInd w:val="0"/>
              <w:snapToGrid w:val="0"/>
              <w:spacing w:line="400" w:lineRule="exact"/>
              <w:ind w:right="-11"/>
              <w:jc w:val="left"/>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提供营业执照复印件</w:t>
            </w:r>
          </w:p>
          <w:p w14:paraId="388DC033">
            <w:pPr>
              <w:adjustRightInd w:val="0"/>
              <w:snapToGrid w:val="0"/>
              <w:spacing w:line="400" w:lineRule="exact"/>
              <w:ind w:right="-11"/>
              <w:jc w:val="left"/>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具备消防设施维护保养检测资质</w:t>
            </w:r>
          </w:p>
          <w:p w14:paraId="3113238B">
            <w:pPr>
              <w:adjustRightInd w:val="0"/>
              <w:snapToGrid w:val="0"/>
              <w:spacing w:line="400" w:lineRule="exact"/>
              <w:ind w:right="-11"/>
              <w:jc w:val="left"/>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安全生产许可证、质量管理体系认证</w:t>
            </w:r>
          </w:p>
        </w:tc>
      </w:tr>
      <w:tr w14:paraId="15D7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AA5D5D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0708BAD9">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企业业绩</w:t>
            </w:r>
          </w:p>
        </w:tc>
        <w:tc>
          <w:tcPr>
            <w:tcW w:w="2159" w:type="dxa"/>
            <w:vAlign w:val="center"/>
          </w:tcPr>
          <w:p w14:paraId="74F4DD5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70DC2985">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4931C821">
            <w:pPr>
              <w:adjustRightInd w:val="0"/>
              <w:snapToGrid w:val="0"/>
              <w:spacing w:line="400" w:lineRule="exact"/>
              <w:ind w:right="-11"/>
              <w:jc w:val="left"/>
              <w:rPr>
                <w:rFonts w:ascii="仿宋" w:hAnsi="仿宋" w:eastAsia="仿宋" w:cs="仿宋"/>
                <w:color w:val="000000"/>
                <w:szCs w:val="21"/>
              </w:rPr>
            </w:pPr>
            <w:r>
              <w:rPr>
                <w:rFonts w:hint="eastAsia" w:ascii="仿宋" w:hAnsi="仿宋" w:eastAsia="仿宋" w:cs="仿宋"/>
                <w:color w:val="000000"/>
                <w:szCs w:val="21"/>
              </w:rPr>
              <w:t>自</w:t>
            </w:r>
            <w:r>
              <w:rPr>
                <w:rFonts w:ascii="仿宋" w:hAnsi="仿宋" w:eastAsia="仿宋" w:cs="仿宋"/>
                <w:color w:val="000000"/>
                <w:szCs w:val="21"/>
              </w:rPr>
              <w:t xml:space="preserve">2022年1月1 </w:t>
            </w:r>
            <w:r>
              <w:rPr>
                <w:rFonts w:hint="eastAsia" w:ascii="仿宋" w:hAnsi="仿宋" w:eastAsia="仿宋" w:cs="仿宋"/>
                <w:color w:val="000000"/>
                <w:szCs w:val="21"/>
              </w:rPr>
              <w:t>日以来合同总金额在3万以上类似消防设施维护保养项目业绩且符合采购询价文件要求</w:t>
            </w:r>
          </w:p>
        </w:tc>
      </w:tr>
      <w:tr w14:paraId="3492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068BD1CB">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3CFC1045">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项目负责人及拟配备人员资格要求</w:t>
            </w:r>
          </w:p>
        </w:tc>
        <w:tc>
          <w:tcPr>
            <w:tcW w:w="2159" w:type="dxa"/>
            <w:vAlign w:val="center"/>
          </w:tcPr>
          <w:p w14:paraId="2D08F166">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4B2190B9">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61B9EBA9">
            <w:pPr>
              <w:adjustRightInd w:val="0"/>
              <w:snapToGrid w:val="0"/>
              <w:spacing w:line="400" w:lineRule="exact"/>
              <w:ind w:right="-11"/>
              <w:jc w:val="left"/>
              <w:rPr>
                <w:rFonts w:ascii="仿宋" w:hAnsi="仿宋" w:eastAsia="仿宋" w:cs="仿宋"/>
                <w:color w:val="000000"/>
                <w:szCs w:val="21"/>
              </w:rPr>
            </w:pPr>
            <w:r>
              <w:rPr>
                <w:rFonts w:hint="eastAsia" w:ascii="仿宋" w:hAnsi="仿宋" w:eastAsia="仿宋" w:cs="仿宋"/>
                <w:color w:val="000000"/>
                <w:szCs w:val="21"/>
              </w:rPr>
              <w:t>是否按照附件6提供，项目负责人需持有国家一级注册消防工程师资格，并提供近三个月内社保证明。投标人拟配备人员不少于3</w:t>
            </w:r>
            <w:r>
              <w:rPr>
                <w:rFonts w:ascii="仿宋" w:hAnsi="仿宋" w:eastAsia="仿宋" w:cs="仿宋"/>
                <w:color w:val="000000"/>
                <w:szCs w:val="21"/>
              </w:rPr>
              <w:t>人，</w:t>
            </w:r>
            <w:r>
              <w:rPr>
                <w:rFonts w:hint="eastAsia" w:ascii="仿宋" w:hAnsi="仿宋" w:eastAsia="仿宋" w:cs="仿宋"/>
                <w:color w:val="000000"/>
                <w:szCs w:val="21"/>
              </w:rPr>
              <w:t>不少于1 人</w:t>
            </w:r>
            <w:r>
              <w:rPr>
                <w:rFonts w:ascii="仿宋" w:hAnsi="仿宋" w:eastAsia="仿宋" w:cs="仿宋"/>
                <w:color w:val="000000"/>
                <w:szCs w:val="21"/>
              </w:rPr>
              <w:t>应持有</w:t>
            </w:r>
            <w:r>
              <w:rPr>
                <w:rFonts w:hint="eastAsia" w:ascii="仿宋" w:hAnsi="仿宋" w:eastAsia="仿宋" w:cs="仿宋"/>
                <w:color w:val="000000"/>
                <w:szCs w:val="21"/>
              </w:rPr>
              <w:t>高处作业或电工或焊工</w:t>
            </w:r>
            <w:r>
              <w:rPr>
                <w:rFonts w:ascii="仿宋" w:hAnsi="仿宋" w:eastAsia="仿宋" w:cs="仿宋"/>
                <w:color w:val="000000"/>
                <w:szCs w:val="21"/>
              </w:rPr>
              <w:t>等相关特种作业</w:t>
            </w:r>
            <w:r>
              <w:rPr>
                <w:rFonts w:hint="eastAsia" w:ascii="仿宋" w:hAnsi="仿宋" w:eastAsia="仿宋" w:cs="仿宋"/>
                <w:color w:val="000000"/>
                <w:szCs w:val="21"/>
              </w:rPr>
              <w:t>操作（资格）证</w:t>
            </w:r>
            <w:r>
              <w:rPr>
                <w:rFonts w:ascii="仿宋" w:hAnsi="仿宋" w:eastAsia="仿宋" w:cs="仿宋"/>
                <w:color w:val="000000"/>
                <w:szCs w:val="21"/>
              </w:rPr>
              <w:t>。</w:t>
            </w:r>
          </w:p>
        </w:tc>
      </w:tr>
      <w:tr w14:paraId="6897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78FD3EB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265C1228">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rPr>
              <w:t>授权委托书或法人身份证复印件</w:t>
            </w:r>
          </w:p>
        </w:tc>
        <w:tc>
          <w:tcPr>
            <w:tcW w:w="2159" w:type="dxa"/>
            <w:vAlign w:val="center"/>
          </w:tcPr>
          <w:p w14:paraId="35313F01">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3D4AE53A">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7D48B011">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是否按照附件4提供</w:t>
            </w:r>
          </w:p>
        </w:tc>
      </w:tr>
      <w:tr w14:paraId="04B7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170CC118">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5F586F1D">
            <w:pPr>
              <w:spacing w:line="400" w:lineRule="exact"/>
              <w:ind w:right="-11"/>
              <w:jc w:val="center"/>
              <w:rPr>
                <w:rFonts w:ascii="仿宋" w:hAnsi="仿宋" w:eastAsia="仿宋" w:cs="仿宋"/>
                <w:color w:val="000000"/>
                <w:sz w:val="24"/>
              </w:rPr>
            </w:pPr>
            <w:r>
              <w:rPr>
                <w:rFonts w:hint="eastAsia" w:ascii="仿宋" w:hAnsi="仿宋" w:eastAsia="仿宋" w:cs="仿宋"/>
                <w:color w:val="000000"/>
                <w:sz w:val="24"/>
                <w:lang w:val="zh-CN"/>
              </w:rPr>
              <w:t>无不良征信承诺书</w:t>
            </w:r>
          </w:p>
        </w:tc>
        <w:tc>
          <w:tcPr>
            <w:tcW w:w="2159" w:type="dxa"/>
            <w:vAlign w:val="center"/>
          </w:tcPr>
          <w:p w14:paraId="5EAB8A9E">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vAlign w:val="center"/>
          </w:tcPr>
          <w:p w14:paraId="75F1BC7E">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55D91998">
            <w:pPr>
              <w:adjustRightInd w:val="0"/>
              <w:snapToGrid w:val="0"/>
              <w:spacing w:line="400" w:lineRule="exact"/>
              <w:ind w:right="-10"/>
              <w:jc w:val="left"/>
              <w:rPr>
                <w:rFonts w:ascii="仿宋" w:hAnsi="仿宋" w:eastAsia="仿宋" w:cs="仿宋"/>
                <w:b/>
                <w:color w:val="000000"/>
                <w:sz w:val="28"/>
                <w:szCs w:val="28"/>
              </w:rPr>
            </w:pPr>
            <w:r>
              <w:rPr>
                <w:rFonts w:hint="eastAsia" w:ascii="仿宋" w:hAnsi="仿宋" w:eastAsia="仿宋" w:cs="仿宋"/>
                <w:color w:val="000000"/>
                <w:sz w:val="28"/>
                <w:szCs w:val="28"/>
              </w:rPr>
              <w:t>是否按照附件5提供</w:t>
            </w:r>
          </w:p>
        </w:tc>
      </w:tr>
      <w:tr w14:paraId="209F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9557" w:type="dxa"/>
            <w:gridSpan w:val="5"/>
            <w:vAlign w:val="center"/>
          </w:tcPr>
          <w:p w14:paraId="190395C7">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3995A439">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3CC9E9A3">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2914DE45">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（2）投标人提供的资料不全、不清楚（复印件不清晰）、超出有效期等情况，将由评审委员会按照对投标人不利的解释去理解，由此产生的一切后果由投标人自行承担。</w:t>
            </w:r>
          </w:p>
        </w:tc>
      </w:tr>
    </w:tbl>
    <w:p w14:paraId="2B5E1DFC">
      <w:pPr>
        <w:pStyle w:val="3"/>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评审人员会签：</w:t>
      </w:r>
    </w:p>
    <w:p w14:paraId="54B12290">
      <w:pPr>
        <w:pStyle w:val="3"/>
        <w:ind w:firstLine="0" w:firstLineChars="0"/>
      </w:pPr>
    </w:p>
    <w:p w14:paraId="2A87DC3C">
      <w:pPr>
        <w:rPr>
          <w:rFonts w:ascii="仿宋_GB2312" w:eastAsia="仿宋_GB2312"/>
          <w:sz w:val="32"/>
          <w:szCs w:val="32"/>
        </w:rPr>
      </w:pPr>
      <w:r>
        <w:rPr>
          <w:rFonts w:hint="eastAsia" w:ascii="仿宋_GB2312" w:eastAsia="仿宋_GB2312"/>
          <w:sz w:val="32"/>
          <w:szCs w:val="32"/>
        </w:rPr>
        <w:t>附件4</w:t>
      </w:r>
    </w:p>
    <w:p w14:paraId="3918AF2E">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03055932">
      <w:pPr>
        <w:spacing w:line="360" w:lineRule="auto"/>
        <w:rPr>
          <w:rFonts w:ascii="Calibri" w:hAnsi="Calibri" w:eastAsia="仿宋" w:cs="Times New Roman"/>
          <w:b/>
          <w:sz w:val="28"/>
          <w:szCs w:val="28"/>
        </w:rPr>
      </w:pPr>
    </w:p>
    <w:p w14:paraId="7F3B92B3">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2B77DE6F">
      <w:pPr>
        <w:ind w:firstLine="960" w:firstLineChars="300"/>
        <w:rPr>
          <w:rFonts w:ascii="仿宋_GB2312" w:eastAsia="仿宋_GB2312"/>
          <w:sz w:val="32"/>
          <w:szCs w:val="32"/>
        </w:rPr>
      </w:pPr>
      <w:r>
        <w:rPr>
          <w:rFonts w:hint="eastAsia" w:ascii="仿宋_GB2312" w:eastAsia="仿宋_GB2312"/>
          <w:sz w:val="32"/>
          <w:szCs w:val="32"/>
        </w:rPr>
        <w:t>委托期限:</w:t>
      </w:r>
    </w:p>
    <w:p w14:paraId="309D070A">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1323E5C0">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6331A56E">
      <w:pPr>
        <w:rPr>
          <w:rFonts w:ascii="仿宋_GB2312" w:eastAsia="仿宋_GB2312"/>
          <w:sz w:val="32"/>
          <w:szCs w:val="32"/>
        </w:rPr>
      </w:pPr>
    </w:p>
    <w:p w14:paraId="02A44D06">
      <w:pPr>
        <w:ind w:firstLine="960" w:firstLineChars="300"/>
        <w:rPr>
          <w:rFonts w:ascii="仿宋_GB2312" w:eastAsia="仿宋_GB2312"/>
          <w:sz w:val="32"/>
          <w:szCs w:val="32"/>
        </w:rPr>
      </w:pPr>
    </w:p>
    <w:p w14:paraId="742B8D68">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5DCD1C2">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4367DD83">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02A9C2DC">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45A52459">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6B704D89">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4E5B847E">
      <w:pPr>
        <w:rPr>
          <w:rFonts w:ascii="仿宋_GB2312" w:eastAsia="仿宋_GB2312"/>
          <w:sz w:val="32"/>
          <w:szCs w:val="32"/>
        </w:rPr>
      </w:pPr>
    </w:p>
    <w:p w14:paraId="27F6BC34">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3F9ED5FB">
      <w:pPr>
        <w:rPr>
          <w:rFonts w:ascii="仿宋_GB2312" w:eastAsia="仿宋_GB2312"/>
          <w:sz w:val="32"/>
          <w:szCs w:val="32"/>
        </w:rPr>
      </w:pPr>
      <w:r>
        <w:rPr>
          <w:rFonts w:hint="eastAsia" w:ascii="仿宋_GB2312" w:eastAsia="仿宋_GB2312"/>
          <w:sz w:val="32"/>
          <w:szCs w:val="32"/>
        </w:rPr>
        <w:t>附件5</w:t>
      </w:r>
    </w:p>
    <w:p w14:paraId="4B83D5C6">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1BACF3B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550F2EDD">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4285BDA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1FC8D887">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7727835D">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41E77C3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68947C47">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2370A22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3308D33C">
      <w:pPr>
        <w:spacing w:line="360" w:lineRule="auto"/>
        <w:ind w:firstLine="600" w:firstLineChars="200"/>
        <w:rPr>
          <w:rFonts w:ascii="仿宋_GB2312" w:hAnsi="仿宋_GB2312" w:eastAsia="仿宋_GB2312" w:cs="仿宋_GB2312"/>
          <w:bCs/>
          <w:sz w:val="30"/>
          <w:szCs w:val="30"/>
        </w:rPr>
      </w:pPr>
    </w:p>
    <w:p w14:paraId="749C795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31E6EE12">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日         期：    年    月   日</w:t>
      </w:r>
    </w:p>
    <w:p w14:paraId="0347F3B2">
      <w:pPr>
        <w:spacing w:line="360" w:lineRule="auto"/>
        <w:ind w:firstLine="3000" w:firstLineChars="1000"/>
        <w:rPr>
          <w:rFonts w:ascii="仿宋_GB2312" w:hAnsi="仿宋_GB2312" w:eastAsia="仿宋_GB2312" w:cs="仿宋_GB2312"/>
          <w:bCs/>
          <w:sz w:val="30"/>
          <w:szCs w:val="30"/>
        </w:rPr>
      </w:pPr>
    </w:p>
    <w:p w14:paraId="7A5CAE41">
      <w:pPr>
        <w:rPr>
          <w:rFonts w:ascii="仿宋_GB2312" w:eastAsia="仿宋_GB2312"/>
          <w:sz w:val="32"/>
          <w:szCs w:val="32"/>
        </w:rPr>
      </w:pPr>
      <w:r>
        <w:rPr>
          <w:rFonts w:hint="eastAsia" w:ascii="仿宋_GB2312" w:eastAsia="仿宋_GB2312"/>
          <w:sz w:val="32"/>
          <w:szCs w:val="32"/>
        </w:rPr>
        <w:t>附件6</w:t>
      </w:r>
    </w:p>
    <w:p w14:paraId="5095F577">
      <w:pPr>
        <w:jc w:val="center"/>
        <w:rPr>
          <w:rFonts w:ascii="宋体" w:hAnsi="宋体" w:eastAsia="宋体" w:cs="宋体"/>
          <w:b/>
          <w:bCs/>
          <w:sz w:val="36"/>
          <w:szCs w:val="36"/>
          <w:lang w:val="zh-CN"/>
        </w:rPr>
      </w:pPr>
      <w:bookmarkStart w:id="4" w:name="_Toc196814781"/>
      <w:r>
        <w:rPr>
          <w:rFonts w:hint="eastAsia" w:ascii="宋体" w:hAnsi="宋体" w:eastAsia="宋体" w:cs="宋体"/>
          <w:b/>
          <w:bCs/>
          <w:sz w:val="36"/>
          <w:szCs w:val="36"/>
          <w:lang w:val="zh-CN"/>
        </w:rPr>
        <w:t>拟投入本项目人员情况一览表</w:t>
      </w:r>
      <w:bookmarkEnd w:id="4"/>
    </w:p>
    <w:tbl>
      <w:tblPr>
        <w:tblStyle w:val="1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53F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23F6BEC2">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4C00DADD">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57D92793">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40D023B2">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0BF62FB8">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7E916754">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2B35F847">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508291E3">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3C237FFE">
            <w:pPr>
              <w:spacing w:line="240" w:lineRule="atLeast"/>
              <w:jc w:val="center"/>
              <w:rPr>
                <w:rFonts w:ascii="宋体" w:hAnsi="宋体"/>
                <w:b/>
                <w:bCs/>
                <w:iCs/>
                <w:sz w:val="25"/>
                <w:szCs w:val="25"/>
              </w:rPr>
            </w:pPr>
            <w:r>
              <w:rPr>
                <w:rFonts w:ascii="宋体" w:hAnsi="宋体"/>
                <w:b/>
                <w:bCs/>
                <w:iCs/>
                <w:sz w:val="25"/>
                <w:szCs w:val="25"/>
              </w:rPr>
              <w:t>在本项目</w:t>
            </w:r>
          </w:p>
          <w:p w14:paraId="38F1F489">
            <w:pPr>
              <w:spacing w:line="240" w:lineRule="atLeast"/>
              <w:jc w:val="center"/>
              <w:rPr>
                <w:rFonts w:ascii="宋体" w:hAnsi="宋体"/>
                <w:b/>
                <w:bCs/>
                <w:iCs/>
                <w:sz w:val="25"/>
                <w:szCs w:val="25"/>
              </w:rPr>
            </w:pPr>
            <w:r>
              <w:rPr>
                <w:rFonts w:ascii="宋体" w:hAnsi="宋体"/>
                <w:b/>
                <w:bCs/>
                <w:iCs/>
                <w:sz w:val="25"/>
                <w:szCs w:val="25"/>
              </w:rPr>
              <w:t>拟任职务</w:t>
            </w:r>
          </w:p>
        </w:tc>
      </w:tr>
      <w:tr w14:paraId="13D2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EFA9581">
            <w:pPr>
              <w:spacing w:line="600" w:lineRule="exact"/>
              <w:jc w:val="center"/>
              <w:rPr>
                <w:rFonts w:ascii="宋体" w:hAnsi="宋体"/>
                <w:sz w:val="25"/>
                <w:szCs w:val="25"/>
              </w:rPr>
            </w:pPr>
          </w:p>
        </w:tc>
        <w:tc>
          <w:tcPr>
            <w:tcW w:w="1318" w:type="dxa"/>
          </w:tcPr>
          <w:p w14:paraId="7E4662A8">
            <w:pPr>
              <w:spacing w:line="600" w:lineRule="exact"/>
              <w:jc w:val="center"/>
              <w:rPr>
                <w:rFonts w:ascii="宋体" w:hAnsi="宋体"/>
                <w:sz w:val="25"/>
                <w:szCs w:val="25"/>
              </w:rPr>
            </w:pPr>
          </w:p>
        </w:tc>
        <w:tc>
          <w:tcPr>
            <w:tcW w:w="842" w:type="dxa"/>
          </w:tcPr>
          <w:p w14:paraId="6D43BD57">
            <w:pPr>
              <w:spacing w:line="600" w:lineRule="exact"/>
              <w:jc w:val="center"/>
              <w:rPr>
                <w:rFonts w:ascii="宋体" w:hAnsi="宋体"/>
                <w:sz w:val="25"/>
                <w:szCs w:val="25"/>
              </w:rPr>
            </w:pPr>
          </w:p>
        </w:tc>
        <w:tc>
          <w:tcPr>
            <w:tcW w:w="816" w:type="dxa"/>
          </w:tcPr>
          <w:p w14:paraId="5AC3AB9D">
            <w:pPr>
              <w:spacing w:line="600" w:lineRule="exact"/>
              <w:jc w:val="center"/>
              <w:rPr>
                <w:rFonts w:ascii="宋体" w:hAnsi="宋体"/>
                <w:sz w:val="25"/>
                <w:szCs w:val="25"/>
              </w:rPr>
            </w:pPr>
          </w:p>
        </w:tc>
        <w:tc>
          <w:tcPr>
            <w:tcW w:w="984" w:type="dxa"/>
          </w:tcPr>
          <w:p w14:paraId="1F9B8D5D">
            <w:pPr>
              <w:spacing w:line="600" w:lineRule="exact"/>
              <w:jc w:val="center"/>
              <w:rPr>
                <w:rFonts w:ascii="宋体" w:hAnsi="宋体"/>
                <w:sz w:val="25"/>
                <w:szCs w:val="25"/>
              </w:rPr>
            </w:pPr>
          </w:p>
        </w:tc>
        <w:tc>
          <w:tcPr>
            <w:tcW w:w="816" w:type="dxa"/>
          </w:tcPr>
          <w:p w14:paraId="2D8AEEC5">
            <w:pPr>
              <w:spacing w:line="600" w:lineRule="exact"/>
              <w:jc w:val="center"/>
              <w:rPr>
                <w:rFonts w:ascii="宋体" w:hAnsi="宋体"/>
                <w:sz w:val="25"/>
                <w:szCs w:val="25"/>
              </w:rPr>
            </w:pPr>
          </w:p>
        </w:tc>
        <w:tc>
          <w:tcPr>
            <w:tcW w:w="1582" w:type="dxa"/>
          </w:tcPr>
          <w:p w14:paraId="45F6C811">
            <w:pPr>
              <w:spacing w:line="600" w:lineRule="exact"/>
              <w:jc w:val="center"/>
              <w:rPr>
                <w:rFonts w:ascii="宋体" w:hAnsi="宋体"/>
                <w:sz w:val="25"/>
                <w:szCs w:val="25"/>
              </w:rPr>
            </w:pPr>
          </w:p>
        </w:tc>
        <w:tc>
          <w:tcPr>
            <w:tcW w:w="1575" w:type="dxa"/>
          </w:tcPr>
          <w:p w14:paraId="27661F7A">
            <w:pPr>
              <w:spacing w:line="600" w:lineRule="exact"/>
              <w:jc w:val="center"/>
              <w:rPr>
                <w:rFonts w:ascii="宋体" w:hAnsi="宋体"/>
                <w:sz w:val="25"/>
                <w:szCs w:val="25"/>
              </w:rPr>
            </w:pPr>
          </w:p>
        </w:tc>
      </w:tr>
      <w:tr w14:paraId="2F2F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60E28B">
            <w:pPr>
              <w:spacing w:line="600" w:lineRule="exact"/>
              <w:jc w:val="center"/>
              <w:rPr>
                <w:rFonts w:ascii="宋体" w:hAnsi="宋体"/>
                <w:sz w:val="25"/>
                <w:szCs w:val="25"/>
              </w:rPr>
            </w:pPr>
          </w:p>
        </w:tc>
        <w:tc>
          <w:tcPr>
            <w:tcW w:w="1318" w:type="dxa"/>
          </w:tcPr>
          <w:p w14:paraId="13DFA0ED">
            <w:pPr>
              <w:spacing w:line="600" w:lineRule="exact"/>
              <w:jc w:val="center"/>
              <w:rPr>
                <w:rFonts w:ascii="宋体" w:hAnsi="宋体"/>
                <w:sz w:val="25"/>
                <w:szCs w:val="25"/>
              </w:rPr>
            </w:pPr>
          </w:p>
        </w:tc>
        <w:tc>
          <w:tcPr>
            <w:tcW w:w="842" w:type="dxa"/>
          </w:tcPr>
          <w:p w14:paraId="052D60F1">
            <w:pPr>
              <w:spacing w:line="600" w:lineRule="exact"/>
              <w:jc w:val="center"/>
              <w:rPr>
                <w:rFonts w:ascii="宋体" w:hAnsi="宋体"/>
                <w:sz w:val="25"/>
                <w:szCs w:val="25"/>
              </w:rPr>
            </w:pPr>
          </w:p>
        </w:tc>
        <w:tc>
          <w:tcPr>
            <w:tcW w:w="816" w:type="dxa"/>
          </w:tcPr>
          <w:p w14:paraId="38ECC3E9">
            <w:pPr>
              <w:spacing w:line="600" w:lineRule="exact"/>
              <w:jc w:val="center"/>
              <w:rPr>
                <w:rFonts w:ascii="宋体" w:hAnsi="宋体"/>
                <w:sz w:val="25"/>
                <w:szCs w:val="25"/>
              </w:rPr>
            </w:pPr>
          </w:p>
        </w:tc>
        <w:tc>
          <w:tcPr>
            <w:tcW w:w="984" w:type="dxa"/>
          </w:tcPr>
          <w:p w14:paraId="6E248A9F">
            <w:pPr>
              <w:spacing w:line="600" w:lineRule="exact"/>
              <w:jc w:val="center"/>
              <w:rPr>
                <w:rFonts w:ascii="宋体" w:hAnsi="宋体"/>
                <w:sz w:val="25"/>
                <w:szCs w:val="25"/>
              </w:rPr>
            </w:pPr>
          </w:p>
        </w:tc>
        <w:tc>
          <w:tcPr>
            <w:tcW w:w="816" w:type="dxa"/>
          </w:tcPr>
          <w:p w14:paraId="0AE6F2D2">
            <w:pPr>
              <w:spacing w:line="600" w:lineRule="exact"/>
              <w:jc w:val="center"/>
              <w:rPr>
                <w:rFonts w:ascii="宋体" w:hAnsi="宋体"/>
                <w:sz w:val="25"/>
                <w:szCs w:val="25"/>
              </w:rPr>
            </w:pPr>
          </w:p>
        </w:tc>
        <w:tc>
          <w:tcPr>
            <w:tcW w:w="1582" w:type="dxa"/>
          </w:tcPr>
          <w:p w14:paraId="58FE1BE8">
            <w:pPr>
              <w:spacing w:line="600" w:lineRule="exact"/>
              <w:jc w:val="center"/>
              <w:rPr>
                <w:rFonts w:ascii="宋体" w:hAnsi="宋体"/>
                <w:sz w:val="25"/>
                <w:szCs w:val="25"/>
              </w:rPr>
            </w:pPr>
          </w:p>
        </w:tc>
        <w:tc>
          <w:tcPr>
            <w:tcW w:w="1575" w:type="dxa"/>
          </w:tcPr>
          <w:p w14:paraId="27818746">
            <w:pPr>
              <w:spacing w:line="600" w:lineRule="exact"/>
              <w:jc w:val="center"/>
              <w:rPr>
                <w:rFonts w:ascii="宋体" w:hAnsi="宋体"/>
                <w:sz w:val="25"/>
                <w:szCs w:val="25"/>
              </w:rPr>
            </w:pPr>
          </w:p>
        </w:tc>
      </w:tr>
      <w:tr w14:paraId="4FB5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322790E">
            <w:pPr>
              <w:spacing w:line="600" w:lineRule="exact"/>
              <w:jc w:val="center"/>
              <w:rPr>
                <w:rFonts w:ascii="宋体" w:hAnsi="宋体"/>
                <w:sz w:val="25"/>
                <w:szCs w:val="25"/>
              </w:rPr>
            </w:pPr>
          </w:p>
        </w:tc>
        <w:tc>
          <w:tcPr>
            <w:tcW w:w="1318" w:type="dxa"/>
          </w:tcPr>
          <w:p w14:paraId="1C8AEBF9">
            <w:pPr>
              <w:spacing w:line="600" w:lineRule="exact"/>
              <w:jc w:val="center"/>
              <w:rPr>
                <w:rFonts w:ascii="宋体" w:hAnsi="宋体"/>
                <w:sz w:val="25"/>
                <w:szCs w:val="25"/>
              </w:rPr>
            </w:pPr>
          </w:p>
        </w:tc>
        <w:tc>
          <w:tcPr>
            <w:tcW w:w="842" w:type="dxa"/>
          </w:tcPr>
          <w:p w14:paraId="188B79CA">
            <w:pPr>
              <w:spacing w:line="600" w:lineRule="exact"/>
              <w:jc w:val="center"/>
              <w:rPr>
                <w:rFonts w:ascii="宋体" w:hAnsi="宋体"/>
                <w:sz w:val="25"/>
                <w:szCs w:val="25"/>
              </w:rPr>
            </w:pPr>
          </w:p>
        </w:tc>
        <w:tc>
          <w:tcPr>
            <w:tcW w:w="816" w:type="dxa"/>
          </w:tcPr>
          <w:p w14:paraId="39CBF50D">
            <w:pPr>
              <w:spacing w:line="600" w:lineRule="exact"/>
              <w:jc w:val="center"/>
              <w:rPr>
                <w:rFonts w:ascii="宋体" w:hAnsi="宋体"/>
                <w:sz w:val="25"/>
                <w:szCs w:val="25"/>
              </w:rPr>
            </w:pPr>
          </w:p>
        </w:tc>
        <w:tc>
          <w:tcPr>
            <w:tcW w:w="984" w:type="dxa"/>
          </w:tcPr>
          <w:p w14:paraId="6084D62D">
            <w:pPr>
              <w:spacing w:line="600" w:lineRule="exact"/>
              <w:jc w:val="center"/>
              <w:rPr>
                <w:rFonts w:ascii="宋体" w:hAnsi="宋体"/>
                <w:sz w:val="25"/>
                <w:szCs w:val="25"/>
              </w:rPr>
            </w:pPr>
          </w:p>
        </w:tc>
        <w:tc>
          <w:tcPr>
            <w:tcW w:w="816" w:type="dxa"/>
          </w:tcPr>
          <w:p w14:paraId="6319701C">
            <w:pPr>
              <w:spacing w:line="600" w:lineRule="exact"/>
              <w:jc w:val="center"/>
              <w:rPr>
                <w:rFonts w:ascii="宋体" w:hAnsi="宋体"/>
                <w:sz w:val="25"/>
                <w:szCs w:val="25"/>
              </w:rPr>
            </w:pPr>
          </w:p>
        </w:tc>
        <w:tc>
          <w:tcPr>
            <w:tcW w:w="1582" w:type="dxa"/>
          </w:tcPr>
          <w:p w14:paraId="61EED45C">
            <w:pPr>
              <w:spacing w:line="600" w:lineRule="exact"/>
              <w:jc w:val="center"/>
              <w:rPr>
                <w:rFonts w:ascii="宋体" w:hAnsi="宋体"/>
                <w:sz w:val="25"/>
                <w:szCs w:val="25"/>
              </w:rPr>
            </w:pPr>
          </w:p>
        </w:tc>
        <w:tc>
          <w:tcPr>
            <w:tcW w:w="1575" w:type="dxa"/>
          </w:tcPr>
          <w:p w14:paraId="2255C6BC">
            <w:pPr>
              <w:spacing w:line="600" w:lineRule="exact"/>
              <w:jc w:val="center"/>
              <w:rPr>
                <w:rFonts w:ascii="宋体" w:hAnsi="宋体"/>
                <w:sz w:val="25"/>
                <w:szCs w:val="25"/>
              </w:rPr>
            </w:pPr>
          </w:p>
        </w:tc>
      </w:tr>
      <w:tr w14:paraId="448F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D141190">
            <w:pPr>
              <w:spacing w:line="600" w:lineRule="exact"/>
              <w:jc w:val="center"/>
              <w:rPr>
                <w:rFonts w:ascii="宋体" w:hAnsi="宋体"/>
                <w:sz w:val="25"/>
                <w:szCs w:val="25"/>
              </w:rPr>
            </w:pPr>
          </w:p>
        </w:tc>
        <w:tc>
          <w:tcPr>
            <w:tcW w:w="1318" w:type="dxa"/>
          </w:tcPr>
          <w:p w14:paraId="55F26D12">
            <w:pPr>
              <w:spacing w:line="600" w:lineRule="exact"/>
              <w:jc w:val="center"/>
              <w:rPr>
                <w:rFonts w:ascii="宋体" w:hAnsi="宋体"/>
                <w:sz w:val="25"/>
                <w:szCs w:val="25"/>
              </w:rPr>
            </w:pPr>
          </w:p>
        </w:tc>
        <w:tc>
          <w:tcPr>
            <w:tcW w:w="842" w:type="dxa"/>
          </w:tcPr>
          <w:p w14:paraId="504F2860">
            <w:pPr>
              <w:spacing w:line="600" w:lineRule="exact"/>
              <w:jc w:val="center"/>
              <w:rPr>
                <w:rFonts w:ascii="宋体" w:hAnsi="宋体"/>
                <w:sz w:val="25"/>
                <w:szCs w:val="25"/>
              </w:rPr>
            </w:pPr>
          </w:p>
        </w:tc>
        <w:tc>
          <w:tcPr>
            <w:tcW w:w="816" w:type="dxa"/>
          </w:tcPr>
          <w:p w14:paraId="07CCC6BE">
            <w:pPr>
              <w:spacing w:line="600" w:lineRule="exact"/>
              <w:jc w:val="center"/>
              <w:rPr>
                <w:rFonts w:ascii="宋体" w:hAnsi="宋体"/>
                <w:sz w:val="25"/>
                <w:szCs w:val="25"/>
              </w:rPr>
            </w:pPr>
          </w:p>
        </w:tc>
        <w:tc>
          <w:tcPr>
            <w:tcW w:w="984" w:type="dxa"/>
          </w:tcPr>
          <w:p w14:paraId="55F10EA9">
            <w:pPr>
              <w:spacing w:line="600" w:lineRule="exact"/>
              <w:jc w:val="center"/>
              <w:rPr>
                <w:rFonts w:ascii="宋体" w:hAnsi="宋体"/>
                <w:sz w:val="25"/>
                <w:szCs w:val="25"/>
              </w:rPr>
            </w:pPr>
          </w:p>
        </w:tc>
        <w:tc>
          <w:tcPr>
            <w:tcW w:w="816" w:type="dxa"/>
          </w:tcPr>
          <w:p w14:paraId="1BCC469C">
            <w:pPr>
              <w:spacing w:line="600" w:lineRule="exact"/>
              <w:jc w:val="center"/>
              <w:rPr>
                <w:rFonts w:ascii="宋体" w:hAnsi="宋体"/>
                <w:sz w:val="25"/>
                <w:szCs w:val="25"/>
              </w:rPr>
            </w:pPr>
          </w:p>
        </w:tc>
        <w:tc>
          <w:tcPr>
            <w:tcW w:w="1582" w:type="dxa"/>
          </w:tcPr>
          <w:p w14:paraId="06BD80A7">
            <w:pPr>
              <w:spacing w:line="600" w:lineRule="exact"/>
              <w:jc w:val="center"/>
              <w:rPr>
                <w:rFonts w:ascii="宋体" w:hAnsi="宋体"/>
                <w:sz w:val="25"/>
                <w:szCs w:val="25"/>
              </w:rPr>
            </w:pPr>
          </w:p>
        </w:tc>
        <w:tc>
          <w:tcPr>
            <w:tcW w:w="1575" w:type="dxa"/>
          </w:tcPr>
          <w:p w14:paraId="2EFD4010">
            <w:pPr>
              <w:spacing w:line="600" w:lineRule="exact"/>
              <w:jc w:val="center"/>
              <w:rPr>
                <w:rFonts w:ascii="宋体" w:hAnsi="宋体"/>
                <w:sz w:val="25"/>
                <w:szCs w:val="25"/>
              </w:rPr>
            </w:pPr>
          </w:p>
        </w:tc>
      </w:tr>
      <w:tr w14:paraId="1281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0EA3249">
            <w:pPr>
              <w:spacing w:line="600" w:lineRule="exact"/>
              <w:jc w:val="center"/>
              <w:rPr>
                <w:rFonts w:ascii="宋体" w:hAnsi="宋体"/>
                <w:sz w:val="25"/>
                <w:szCs w:val="25"/>
              </w:rPr>
            </w:pPr>
          </w:p>
        </w:tc>
        <w:tc>
          <w:tcPr>
            <w:tcW w:w="1318" w:type="dxa"/>
          </w:tcPr>
          <w:p w14:paraId="43980657">
            <w:pPr>
              <w:spacing w:line="600" w:lineRule="exact"/>
              <w:jc w:val="center"/>
              <w:rPr>
                <w:rFonts w:ascii="宋体" w:hAnsi="宋体"/>
                <w:sz w:val="25"/>
                <w:szCs w:val="25"/>
              </w:rPr>
            </w:pPr>
          </w:p>
        </w:tc>
        <w:tc>
          <w:tcPr>
            <w:tcW w:w="842" w:type="dxa"/>
          </w:tcPr>
          <w:p w14:paraId="3A38200E">
            <w:pPr>
              <w:spacing w:line="600" w:lineRule="exact"/>
              <w:jc w:val="center"/>
              <w:rPr>
                <w:rFonts w:ascii="宋体" w:hAnsi="宋体"/>
                <w:sz w:val="25"/>
                <w:szCs w:val="25"/>
              </w:rPr>
            </w:pPr>
          </w:p>
        </w:tc>
        <w:tc>
          <w:tcPr>
            <w:tcW w:w="816" w:type="dxa"/>
          </w:tcPr>
          <w:p w14:paraId="16329ADF">
            <w:pPr>
              <w:spacing w:line="600" w:lineRule="exact"/>
              <w:jc w:val="center"/>
              <w:rPr>
                <w:rFonts w:ascii="宋体" w:hAnsi="宋体"/>
                <w:sz w:val="25"/>
                <w:szCs w:val="25"/>
              </w:rPr>
            </w:pPr>
          </w:p>
        </w:tc>
        <w:tc>
          <w:tcPr>
            <w:tcW w:w="984" w:type="dxa"/>
          </w:tcPr>
          <w:p w14:paraId="2E6C1210">
            <w:pPr>
              <w:spacing w:line="600" w:lineRule="exact"/>
              <w:jc w:val="center"/>
              <w:rPr>
                <w:rFonts w:ascii="宋体" w:hAnsi="宋体"/>
                <w:sz w:val="25"/>
                <w:szCs w:val="25"/>
              </w:rPr>
            </w:pPr>
          </w:p>
        </w:tc>
        <w:tc>
          <w:tcPr>
            <w:tcW w:w="816" w:type="dxa"/>
          </w:tcPr>
          <w:p w14:paraId="02FDBA5F">
            <w:pPr>
              <w:spacing w:line="600" w:lineRule="exact"/>
              <w:jc w:val="center"/>
              <w:rPr>
                <w:rFonts w:ascii="宋体" w:hAnsi="宋体"/>
                <w:sz w:val="25"/>
                <w:szCs w:val="25"/>
              </w:rPr>
            </w:pPr>
          </w:p>
        </w:tc>
        <w:tc>
          <w:tcPr>
            <w:tcW w:w="1582" w:type="dxa"/>
          </w:tcPr>
          <w:p w14:paraId="5AE377B9">
            <w:pPr>
              <w:spacing w:line="600" w:lineRule="exact"/>
              <w:jc w:val="center"/>
              <w:rPr>
                <w:rFonts w:ascii="宋体" w:hAnsi="宋体"/>
                <w:sz w:val="25"/>
                <w:szCs w:val="25"/>
              </w:rPr>
            </w:pPr>
          </w:p>
        </w:tc>
        <w:tc>
          <w:tcPr>
            <w:tcW w:w="1575" w:type="dxa"/>
          </w:tcPr>
          <w:p w14:paraId="6374CA4D">
            <w:pPr>
              <w:spacing w:line="600" w:lineRule="exact"/>
              <w:jc w:val="center"/>
              <w:rPr>
                <w:rFonts w:ascii="宋体" w:hAnsi="宋体"/>
                <w:sz w:val="25"/>
                <w:szCs w:val="25"/>
              </w:rPr>
            </w:pPr>
          </w:p>
        </w:tc>
      </w:tr>
      <w:tr w14:paraId="4AD0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94EFA10">
            <w:pPr>
              <w:spacing w:line="600" w:lineRule="exact"/>
              <w:jc w:val="center"/>
              <w:rPr>
                <w:rFonts w:ascii="宋体" w:hAnsi="宋体"/>
                <w:sz w:val="25"/>
                <w:szCs w:val="25"/>
              </w:rPr>
            </w:pPr>
          </w:p>
        </w:tc>
        <w:tc>
          <w:tcPr>
            <w:tcW w:w="1318" w:type="dxa"/>
          </w:tcPr>
          <w:p w14:paraId="05DBF422">
            <w:pPr>
              <w:spacing w:line="600" w:lineRule="exact"/>
              <w:jc w:val="center"/>
              <w:rPr>
                <w:rFonts w:ascii="宋体" w:hAnsi="宋体"/>
                <w:sz w:val="25"/>
                <w:szCs w:val="25"/>
              </w:rPr>
            </w:pPr>
          </w:p>
        </w:tc>
        <w:tc>
          <w:tcPr>
            <w:tcW w:w="842" w:type="dxa"/>
          </w:tcPr>
          <w:p w14:paraId="6231784B">
            <w:pPr>
              <w:spacing w:line="600" w:lineRule="exact"/>
              <w:jc w:val="center"/>
              <w:rPr>
                <w:rFonts w:ascii="宋体" w:hAnsi="宋体"/>
                <w:sz w:val="25"/>
                <w:szCs w:val="25"/>
              </w:rPr>
            </w:pPr>
          </w:p>
        </w:tc>
        <w:tc>
          <w:tcPr>
            <w:tcW w:w="816" w:type="dxa"/>
          </w:tcPr>
          <w:p w14:paraId="1EE0BB13">
            <w:pPr>
              <w:spacing w:line="600" w:lineRule="exact"/>
              <w:jc w:val="center"/>
              <w:rPr>
                <w:rFonts w:ascii="宋体" w:hAnsi="宋体"/>
                <w:sz w:val="25"/>
                <w:szCs w:val="25"/>
              </w:rPr>
            </w:pPr>
          </w:p>
        </w:tc>
        <w:tc>
          <w:tcPr>
            <w:tcW w:w="984" w:type="dxa"/>
          </w:tcPr>
          <w:p w14:paraId="2E759BF9">
            <w:pPr>
              <w:spacing w:line="600" w:lineRule="exact"/>
              <w:jc w:val="center"/>
              <w:rPr>
                <w:rFonts w:ascii="宋体" w:hAnsi="宋体"/>
                <w:sz w:val="25"/>
                <w:szCs w:val="25"/>
              </w:rPr>
            </w:pPr>
          </w:p>
        </w:tc>
        <w:tc>
          <w:tcPr>
            <w:tcW w:w="816" w:type="dxa"/>
          </w:tcPr>
          <w:p w14:paraId="70ED71A7">
            <w:pPr>
              <w:spacing w:line="600" w:lineRule="exact"/>
              <w:jc w:val="center"/>
              <w:rPr>
                <w:rFonts w:ascii="宋体" w:hAnsi="宋体"/>
                <w:sz w:val="25"/>
                <w:szCs w:val="25"/>
              </w:rPr>
            </w:pPr>
          </w:p>
        </w:tc>
        <w:tc>
          <w:tcPr>
            <w:tcW w:w="1582" w:type="dxa"/>
          </w:tcPr>
          <w:p w14:paraId="602DF779">
            <w:pPr>
              <w:spacing w:line="600" w:lineRule="exact"/>
              <w:jc w:val="center"/>
              <w:rPr>
                <w:rFonts w:ascii="宋体" w:hAnsi="宋体"/>
                <w:sz w:val="25"/>
                <w:szCs w:val="25"/>
              </w:rPr>
            </w:pPr>
          </w:p>
        </w:tc>
        <w:tc>
          <w:tcPr>
            <w:tcW w:w="1575" w:type="dxa"/>
          </w:tcPr>
          <w:p w14:paraId="5E7BB4B2">
            <w:pPr>
              <w:spacing w:line="600" w:lineRule="exact"/>
              <w:jc w:val="center"/>
              <w:rPr>
                <w:rFonts w:ascii="宋体" w:hAnsi="宋体"/>
                <w:sz w:val="25"/>
                <w:szCs w:val="25"/>
              </w:rPr>
            </w:pPr>
          </w:p>
        </w:tc>
      </w:tr>
      <w:tr w14:paraId="1F67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96C1A1C">
            <w:pPr>
              <w:spacing w:line="600" w:lineRule="exact"/>
              <w:jc w:val="center"/>
              <w:rPr>
                <w:rFonts w:ascii="宋体" w:hAnsi="宋体"/>
                <w:sz w:val="25"/>
                <w:szCs w:val="25"/>
              </w:rPr>
            </w:pPr>
          </w:p>
        </w:tc>
        <w:tc>
          <w:tcPr>
            <w:tcW w:w="1318" w:type="dxa"/>
          </w:tcPr>
          <w:p w14:paraId="333267E8">
            <w:pPr>
              <w:spacing w:line="600" w:lineRule="exact"/>
              <w:jc w:val="center"/>
              <w:rPr>
                <w:rFonts w:ascii="宋体" w:hAnsi="宋体"/>
                <w:sz w:val="25"/>
                <w:szCs w:val="25"/>
              </w:rPr>
            </w:pPr>
          </w:p>
        </w:tc>
        <w:tc>
          <w:tcPr>
            <w:tcW w:w="842" w:type="dxa"/>
          </w:tcPr>
          <w:p w14:paraId="2FC910EA">
            <w:pPr>
              <w:spacing w:line="600" w:lineRule="exact"/>
              <w:jc w:val="center"/>
              <w:rPr>
                <w:rFonts w:ascii="宋体" w:hAnsi="宋体"/>
                <w:sz w:val="25"/>
                <w:szCs w:val="25"/>
              </w:rPr>
            </w:pPr>
          </w:p>
        </w:tc>
        <w:tc>
          <w:tcPr>
            <w:tcW w:w="816" w:type="dxa"/>
          </w:tcPr>
          <w:p w14:paraId="4F9AAE7C">
            <w:pPr>
              <w:spacing w:line="600" w:lineRule="exact"/>
              <w:jc w:val="center"/>
              <w:rPr>
                <w:rFonts w:ascii="宋体" w:hAnsi="宋体"/>
                <w:sz w:val="25"/>
                <w:szCs w:val="25"/>
              </w:rPr>
            </w:pPr>
          </w:p>
        </w:tc>
        <w:tc>
          <w:tcPr>
            <w:tcW w:w="984" w:type="dxa"/>
          </w:tcPr>
          <w:p w14:paraId="7C249DD7">
            <w:pPr>
              <w:spacing w:line="600" w:lineRule="exact"/>
              <w:jc w:val="center"/>
              <w:rPr>
                <w:rFonts w:ascii="宋体" w:hAnsi="宋体"/>
                <w:sz w:val="25"/>
                <w:szCs w:val="25"/>
              </w:rPr>
            </w:pPr>
          </w:p>
        </w:tc>
        <w:tc>
          <w:tcPr>
            <w:tcW w:w="816" w:type="dxa"/>
          </w:tcPr>
          <w:p w14:paraId="23C8364C">
            <w:pPr>
              <w:spacing w:line="600" w:lineRule="exact"/>
              <w:jc w:val="center"/>
              <w:rPr>
                <w:rFonts w:ascii="宋体" w:hAnsi="宋体"/>
                <w:sz w:val="25"/>
                <w:szCs w:val="25"/>
              </w:rPr>
            </w:pPr>
          </w:p>
        </w:tc>
        <w:tc>
          <w:tcPr>
            <w:tcW w:w="1582" w:type="dxa"/>
          </w:tcPr>
          <w:p w14:paraId="52D7B862">
            <w:pPr>
              <w:spacing w:line="600" w:lineRule="exact"/>
              <w:jc w:val="center"/>
              <w:rPr>
                <w:rFonts w:ascii="宋体" w:hAnsi="宋体"/>
                <w:sz w:val="25"/>
                <w:szCs w:val="25"/>
              </w:rPr>
            </w:pPr>
          </w:p>
        </w:tc>
        <w:tc>
          <w:tcPr>
            <w:tcW w:w="1575" w:type="dxa"/>
          </w:tcPr>
          <w:p w14:paraId="38C958F9">
            <w:pPr>
              <w:spacing w:line="600" w:lineRule="exact"/>
              <w:jc w:val="center"/>
              <w:rPr>
                <w:rFonts w:ascii="宋体" w:hAnsi="宋体"/>
                <w:sz w:val="25"/>
                <w:szCs w:val="25"/>
              </w:rPr>
            </w:pPr>
          </w:p>
        </w:tc>
      </w:tr>
      <w:tr w14:paraId="33F4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41CBDF3">
            <w:pPr>
              <w:spacing w:line="600" w:lineRule="exact"/>
              <w:jc w:val="center"/>
              <w:rPr>
                <w:rFonts w:ascii="宋体" w:hAnsi="宋体"/>
                <w:sz w:val="25"/>
                <w:szCs w:val="25"/>
              </w:rPr>
            </w:pPr>
          </w:p>
        </w:tc>
        <w:tc>
          <w:tcPr>
            <w:tcW w:w="1318" w:type="dxa"/>
          </w:tcPr>
          <w:p w14:paraId="6DB003E4">
            <w:pPr>
              <w:spacing w:line="600" w:lineRule="exact"/>
              <w:jc w:val="center"/>
              <w:rPr>
                <w:rFonts w:ascii="宋体" w:hAnsi="宋体"/>
                <w:sz w:val="25"/>
                <w:szCs w:val="25"/>
              </w:rPr>
            </w:pPr>
          </w:p>
        </w:tc>
        <w:tc>
          <w:tcPr>
            <w:tcW w:w="842" w:type="dxa"/>
          </w:tcPr>
          <w:p w14:paraId="14924242">
            <w:pPr>
              <w:spacing w:line="600" w:lineRule="exact"/>
              <w:jc w:val="center"/>
              <w:rPr>
                <w:rFonts w:ascii="宋体" w:hAnsi="宋体"/>
                <w:sz w:val="25"/>
                <w:szCs w:val="25"/>
              </w:rPr>
            </w:pPr>
          </w:p>
        </w:tc>
        <w:tc>
          <w:tcPr>
            <w:tcW w:w="816" w:type="dxa"/>
          </w:tcPr>
          <w:p w14:paraId="4A049E57">
            <w:pPr>
              <w:spacing w:line="600" w:lineRule="exact"/>
              <w:jc w:val="center"/>
              <w:rPr>
                <w:rFonts w:ascii="宋体" w:hAnsi="宋体"/>
                <w:sz w:val="25"/>
                <w:szCs w:val="25"/>
              </w:rPr>
            </w:pPr>
          </w:p>
        </w:tc>
        <w:tc>
          <w:tcPr>
            <w:tcW w:w="984" w:type="dxa"/>
          </w:tcPr>
          <w:p w14:paraId="2E3B4A92">
            <w:pPr>
              <w:spacing w:line="600" w:lineRule="exact"/>
              <w:jc w:val="center"/>
              <w:rPr>
                <w:rFonts w:ascii="宋体" w:hAnsi="宋体"/>
                <w:sz w:val="25"/>
                <w:szCs w:val="25"/>
              </w:rPr>
            </w:pPr>
          </w:p>
        </w:tc>
        <w:tc>
          <w:tcPr>
            <w:tcW w:w="816" w:type="dxa"/>
          </w:tcPr>
          <w:p w14:paraId="33A88A26">
            <w:pPr>
              <w:spacing w:line="600" w:lineRule="exact"/>
              <w:jc w:val="center"/>
              <w:rPr>
                <w:rFonts w:ascii="宋体" w:hAnsi="宋体"/>
                <w:sz w:val="25"/>
                <w:szCs w:val="25"/>
              </w:rPr>
            </w:pPr>
          </w:p>
        </w:tc>
        <w:tc>
          <w:tcPr>
            <w:tcW w:w="1582" w:type="dxa"/>
          </w:tcPr>
          <w:p w14:paraId="63C895BD">
            <w:pPr>
              <w:spacing w:line="600" w:lineRule="exact"/>
              <w:jc w:val="center"/>
              <w:rPr>
                <w:rFonts w:ascii="宋体" w:hAnsi="宋体"/>
                <w:sz w:val="25"/>
                <w:szCs w:val="25"/>
              </w:rPr>
            </w:pPr>
          </w:p>
        </w:tc>
        <w:tc>
          <w:tcPr>
            <w:tcW w:w="1575" w:type="dxa"/>
          </w:tcPr>
          <w:p w14:paraId="21256DDF">
            <w:pPr>
              <w:spacing w:line="600" w:lineRule="exact"/>
              <w:jc w:val="center"/>
              <w:rPr>
                <w:rFonts w:ascii="宋体" w:hAnsi="宋体"/>
                <w:sz w:val="25"/>
                <w:szCs w:val="25"/>
              </w:rPr>
            </w:pPr>
          </w:p>
        </w:tc>
      </w:tr>
      <w:tr w14:paraId="0829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FA89724">
            <w:pPr>
              <w:spacing w:line="600" w:lineRule="exact"/>
              <w:jc w:val="center"/>
              <w:rPr>
                <w:rFonts w:ascii="宋体" w:hAnsi="宋体"/>
                <w:sz w:val="25"/>
                <w:szCs w:val="25"/>
              </w:rPr>
            </w:pPr>
          </w:p>
        </w:tc>
        <w:tc>
          <w:tcPr>
            <w:tcW w:w="1318" w:type="dxa"/>
          </w:tcPr>
          <w:p w14:paraId="11BB16B3">
            <w:pPr>
              <w:spacing w:line="600" w:lineRule="exact"/>
              <w:jc w:val="center"/>
              <w:rPr>
                <w:rFonts w:ascii="宋体" w:hAnsi="宋体"/>
                <w:sz w:val="25"/>
                <w:szCs w:val="25"/>
              </w:rPr>
            </w:pPr>
          </w:p>
        </w:tc>
        <w:tc>
          <w:tcPr>
            <w:tcW w:w="842" w:type="dxa"/>
          </w:tcPr>
          <w:p w14:paraId="5162839A">
            <w:pPr>
              <w:spacing w:line="600" w:lineRule="exact"/>
              <w:jc w:val="center"/>
              <w:rPr>
                <w:rFonts w:ascii="宋体" w:hAnsi="宋体"/>
                <w:sz w:val="25"/>
                <w:szCs w:val="25"/>
              </w:rPr>
            </w:pPr>
          </w:p>
        </w:tc>
        <w:tc>
          <w:tcPr>
            <w:tcW w:w="816" w:type="dxa"/>
          </w:tcPr>
          <w:p w14:paraId="4B5F9C16">
            <w:pPr>
              <w:spacing w:line="600" w:lineRule="exact"/>
              <w:jc w:val="center"/>
              <w:rPr>
                <w:rFonts w:ascii="宋体" w:hAnsi="宋体"/>
                <w:sz w:val="25"/>
                <w:szCs w:val="25"/>
              </w:rPr>
            </w:pPr>
          </w:p>
        </w:tc>
        <w:tc>
          <w:tcPr>
            <w:tcW w:w="984" w:type="dxa"/>
          </w:tcPr>
          <w:p w14:paraId="2DF3DC79">
            <w:pPr>
              <w:spacing w:line="600" w:lineRule="exact"/>
              <w:jc w:val="center"/>
              <w:rPr>
                <w:rFonts w:ascii="宋体" w:hAnsi="宋体"/>
                <w:sz w:val="25"/>
                <w:szCs w:val="25"/>
              </w:rPr>
            </w:pPr>
          </w:p>
        </w:tc>
        <w:tc>
          <w:tcPr>
            <w:tcW w:w="816" w:type="dxa"/>
          </w:tcPr>
          <w:p w14:paraId="7F5DD7AF">
            <w:pPr>
              <w:spacing w:line="600" w:lineRule="exact"/>
              <w:jc w:val="center"/>
              <w:rPr>
                <w:rFonts w:ascii="宋体" w:hAnsi="宋体"/>
                <w:sz w:val="25"/>
                <w:szCs w:val="25"/>
              </w:rPr>
            </w:pPr>
          </w:p>
        </w:tc>
        <w:tc>
          <w:tcPr>
            <w:tcW w:w="1582" w:type="dxa"/>
          </w:tcPr>
          <w:p w14:paraId="4E284A96">
            <w:pPr>
              <w:spacing w:line="600" w:lineRule="exact"/>
              <w:jc w:val="center"/>
              <w:rPr>
                <w:rFonts w:ascii="宋体" w:hAnsi="宋体"/>
                <w:sz w:val="25"/>
                <w:szCs w:val="25"/>
              </w:rPr>
            </w:pPr>
          </w:p>
        </w:tc>
        <w:tc>
          <w:tcPr>
            <w:tcW w:w="1575" w:type="dxa"/>
          </w:tcPr>
          <w:p w14:paraId="7AC239A0">
            <w:pPr>
              <w:spacing w:line="600" w:lineRule="exact"/>
              <w:jc w:val="center"/>
              <w:rPr>
                <w:rFonts w:ascii="宋体" w:hAnsi="宋体"/>
                <w:sz w:val="25"/>
                <w:szCs w:val="25"/>
              </w:rPr>
            </w:pPr>
          </w:p>
        </w:tc>
      </w:tr>
      <w:tr w14:paraId="02E3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0F329F4">
            <w:pPr>
              <w:spacing w:line="600" w:lineRule="exact"/>
              <w:jc w:val="center"/>
              <w:rPr>
                <w:rFonts w:ascii="宋体" w:hAnsi="宋体"/>
                <w:sz w:val="25"/>
                <w:szCs w:val="25"/>
              </w:rPr>
            </w:pPr>
          </w:p>
        </w:tc>
        <w:tc>
          <w:tcPr>
            <w:tcW w:w="1318" w:type="dxa"/>
          </w:tcPr>
          <w:p w14:paraId="4B9D3BEC">
            <w:pPr>
              <w:spacing w:line="600" w:lineRule="exact"/>
              <w:jc w:val="center"/>
              <w:rPr>
                <w:rFonts w:ascii="宋体" w:hAnsi="宋体"/>
                <w:sz w:val="25"/>
                <w:szCs w:val="25"/>
              </w:rPr>
            </w:pPr>
          </w:p>
        </w:tc>
        <w:tc>
          <w:tcPr>
            <w:tcW w:w="842" w:type="dxa"/>
          </w:tcPr>
          <w:p w14:paraId="6A10B51B">
            <w:pPr>
              <w:spacing w:line="600" w:lineRule="exact"/>
              <w:jc w:val="center"/>
              <w:rPr>
                <w:rFonts w:ascii="宋体" w:hAnsi="宋体"/>
                <w:sz w:val="25"/>
                <w:szCs w:val="25"/>
              </w:rPr>
            </w:pPr>
          </w:p>
        </w:tc>
        <w:tc>
          <w:tcPr>
            <w:tcW w:w="816" w:type="dxa"/>
          </w:tcPr>
          <w:p w14:paraId="1E00CDFD">
            <w:pPr>
              <w:spacing w:line="600" w:lineRule="exact"/>
              <w:jc w:val="center"/>
              <w:rPr>
                <w:rFonts w:ascii="宋体" w:hAnsi="宋体"/>
                <w:sz w:val="25"/>
                <w:szCs w:val="25"/>
              </w:rPr>
            </w:pPr>
          </w:p>
        </w:tc>
        <w:tc>
          <w:tcPr>
            <w:tcW w:w="984" w:type="dxa"/>
          </w:tcPr>
          <w:p w14:paraId="1FEB1C15">
            <w:pPr>
              <w:spacing w:line="600" w:lineRule="exact"/>
              <w:jc w:val="center"/>
              <w:rPr>
                <w:rFonts w:ascii="宋体" w:hAnsi="宋体"/>
                <w:sz w:val="25"/>
                <w:szCs w:val="25"/>
              </w:rPr>
            </w:pPr>
          </w:p>
        </w:tc>
        <w:tc>
          <w:tcPr>
            <w:tcW w:w="816" w:type="dxa"/>
          </w:tcPr>
          <w:p w14:paraId="19A11BD0">
            <w:pPr>
              <w:spacing w:line="600" w:lineRule="exact"/>
              <w:jc w:val="center"/>
              <w:rPr>
                <w:rFonts w:ascii="宋体" w:hAnsi="宋体"/>
                <w:sz w:val="25"/>
                <w:szCs w:val="25"/>
              </w:rPr>
            </w:pPr>
          </w:p>
        </w:tc>
        <w:tc>
          <w:tcPr>
            <w:tcW w:w="1582" w:type="dxa"/>
          </w:tcPr>
          <w:p w14:paraId="54B4A74B">
            <w:pPr>
              <w:spacing w:line="600" w:lineRule="exact"/>
              <w:jc w:val="center"/>
              <w:rPr>
                <w:rFonts w:ascii="宋体" w:hAnsi="宋体"/>
                <w:sz w:val="25"/>
                <w:szCs w:val="25"/>
              </w:rPr>
            </w:pPr>
          </w:p>
        </w:tc>
        <w:tc>
          <w:tcPr>
            <w:tcW w:w="1575" w:type="dxa"/>
          </w:tcPr>
          <w:p w14:paraId="3182D2F2">
            <w:pPr>
              <w:spacing w:line="600" w:lineRule="exact"/>
              <w:jc w:val="center"/>
              <w:rPr>
                <w:rFonts w:ascii="宋体" w:hAnsi="宋体"/>
                <w:sz w:val="25"/>
                <w:szCs w:val="25"/>
              </w:rPr>
            </w:pPr>
          </w:p>
        </w:tc>
      </w:tr>
      <w:tr w14:paraId="4E93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163F8B">
            <w:pPr>
              <w:spacing w:line="600" w:lineRule="exact"/>
              <w:jc w:val="center"/>
              <w:rPr>
                <w:rFonts w:ascii="宋体" w:hAnsi="宋体"/>
                <w:sz w:val="25"/>
                <w:szCs w:val="25"/>
              </w:rPr>
            </w:pPr>
          </w:p>
        </w:tc>
        <w:tc>
          <w:tcPr>
            <w:tcW w:w="1318" w:type="dxa"/>
          </w:tcPr>
          <w:p w14:paraId="5B90B3A7">
            <w:pPr>
              <w:spacing w:line="600" w:lineRule="exact"/>
              <w:jc w:val="center"/>
              <w:rPr>
                <w:rFonts w:ascii="宋体" w:hAnsi="宋体"/>
                <w:sz w:val="25"/>
                <w:szCs w:val="25"/>
              </w:rPr>
            </w:pPr>
          </w:p>
        </w:tc>
        <w:tc>
          <w:tcPr>
            <w:tcW w:w="842" w:type="dxa"/>
          </w:tcPr>
          <w:p w14:paraId="5948FDAF">
            <w:pPr>
              <w:spacing w:line="600" w:lineRule="exact"/>
              <w:jc w:val="center"/>
              <w:rPr>
                <w:rFonts w:ascii="宋体" w:hAnsi="宋体"/>
                <w:sz w:val="25"/>
                <w:szCs w:val="25"/>
              </w:rPr>
            </w:pPr>
          </w:p>
        </w:tc>
        <w:tc>
          <w:tcPr>
            <w:tcW w:w="816" w:type="dxa"/>
          </w:tcPr>
          <w:p w14:paraId="6039119E">
            <w:pPr>
              <w:spacing w:line="600" w:lineRule="exact"/>
              <w:jc w:val="center"/>
              <w:rPr>
                <w:rFonts w:ascii="宋体" w:hAnsi="宋体"/>
                <w:sz w:val="25"/>
                <w:szCs w:val="25"/>
              </w:rPr>
            </w:pPr>
          </w:p>
        </w:tc>
        <w:tc>
          <w:tcPr>
            <w:tcW w:w="984" w:type="dxa"/>
          </w:tcPr>
          <w:p w14:paraId="0865BB96">
            <w:pPr>
              <w:spacing w:line="600" w:lineRule="exact"/>
              <w:jc w:val="center"/>
              <w:rPr>
                <w:rFonts w:ascii="宋体" w:hAnsi="宋体"/>
                <w:sz w:val="25"/>
                <w:szCs w:val="25"/>
              </w:rPr>
            </w:pPr>
          </w:p>
        </w:tc>
        <w:tc>
          <w:tcPr>
            <w:tcW w:w="816" w:type="dxa"/>
          </w:tcPr>
          <w:p w14:paraId="41DA0D29">
            <w:pPr>
              <w:spacing w:line="600" w:lineRule="exact"/>
              <w:jc w:val="center"/>
              <w:rPr>
                <w:rFonts w:ascii="宋体" w:hAnsi="宋体"/>
                <w:sz w:val="25"/>
                <w:szCs w:val="25"/>
              </w:rPr>
            </w:pPr>
          </w:p>
        </w:tc>
        <w:tc>
          <w:tcPr>
            <w:tcW w:w="1582" w:type="dxa"/>
          </w:tcPr>
          <w:p w14:paraId="6537A30D">
            <w:pPr>
              <w:spacing w:line="600" w:lineRule="exact"/>
              <w:jc w:val="center"/>
              <w:rPr>
                <w:rFonts w:ascii="宋体" w:hAnsi="宋体"/>
                <w:sz w:val="25"/>
                <w:szCs w:val="25"/>
              </w:rPr>
            </w:pPr>
          </w:p>
        </w:tc>
        <w:tc>
          <w:tcPr>
            <w:tcW w:w="1575" w:type="dxa"/>
          </w:tcPr>
          <w:p w14:paraId="22771CAA">
            <w:pPr>
              <w:spacing w:line="600" w:lineRule="exact"/>
              <w:jc w:val="center"/>
              <w:rPr>
                <w:rFonts w:ascii="宋体" w:hAnsi="宋体"/>
                <w:sz w:val="25"/>
                <w:szCs w:val="25"/>
              </w:rPr>
            </w:pPr>
          </w:p>
        </w:tc>
      </w:tr>
    </w:tbl>
    <w:p w14:paraId="097C3A50">
      <w:pPr>
        <w:spacing w:line="480" w:lineRule="exact"/>
        <w:rPr>
          <w:rFonts w:ascii="宋体" w:hAnsi="宋体"/>
          <w:sz w:val="25"/>
          <w:szCs w:val="25"/>
        </w:rPr>
      </w:pPr>
      <w:r>
        <w:rPr>
          <w:rFonts w:hint="eastAsia" w:ascii="宋体" w:hAnsi="宋体"/>
          <w:sz w:val="25"/>
          <w:szCs w:val="25"/>
        </w:rPr>
        <w:t>注：附中标后不变更上述人员的承诺书。</w:t>
      </w:r>
    </w:p>
    <w:p w14:paraId="7DD5C156">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0C66FBE1">
      <w:pPr>
        <w:spacing w:line="360" w:lineRule="auto"/>
        <w:rPr>
          <w:rFonts w:ascii="宋体" w:hAnsi="宋体"/>
          <w:kern w:val="0"/>
          <w:sz w:val="25"/>
          <w:szCs w:val="25"/>
          <w:u w:val="single"/>
        </w:rPr>
      </w:pPr>
      <w:r>
        <w:rPr>
          <w:rFonts w:hint="eastAsia" w:ascii="宋体" w:hAnsi="宋体"/>
          <w:kern w:val="0"/>
          <w:sz w:val="25"/>
          <w:szCs w:val="25"/>
        </w:rPr>
        <w:t>法定代表人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65D98F1F">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665494CA">
      <w:pPr>
        <w:spacing w:line="360" w:lineRule="auto"/>
        <w:rPr>
          <w:rFonts w:ascii="仿宋_GB2312" w:hAnsi="仿宋_GB2312" w:eastAsia="仿宋_GB2312" w:cs="仿宋_GB2312"/>
          <w:bCs/>
          <w:sz w:val="30"/>
          <w:szCs w:val="30"/>
        </w:rPr>
      </w:pPr>
    </w:p>
    <w:p w14:paraId="53B1DC1F">
      <w:pPr>
        <w:spacing w:line="360" w:lineRule="auto"/>
        <w:ind w:firstLine="3000" w:firstLineChars="1000"/>
        <w:rPr>
          <w:rFonts w:ascii="仿宋_GB2312" w:hAnsi="仿宋_GB2312" w:eastAsia="仿宋_GB2312" w:cs="仿宋_GB2312"/>
          <w:bCs/>
          <w:sz w:val="30"/>
          <w:szCs w:val="30"/>
        </w:rPr>
        <w:sectPr>
          <w:pgSz w:w="11906" w:h="16838"/>
          <w:pgMar w:top="1383" w:right="1800" w:bottom="1383" w:left="1803" w:header="851" w:footer="992" w:gutter="0"/>
          <w:cols w:space="425" w:num="1"/>
          <w:docGrid w:type="lines" w:linePitch="312" w:charSpace="0"/>
        </w:sectPr>
      </w:pPr>
    </w:p>
    <w:p w14:paraId="1B1ED8AB">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7</w:t>
      </w:r>
    </w:p>
    <w:p w14:paraId="096AD3FE">
      <w:pPr>
        <w:rPr>
          <w:rFonts w:ascii="仿宋_GB2312" w:eastAsia="仿宋_GB2312"/>
          <w:sz w:val="32"/>
          <w:szCs w:val="32"/>
        </w:rPr>
      </w:pPr>
    </w:p>
    <w:p w14:paraId="62536FC5">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和平路立体停车库消防设施设备维修</w:t>
      </w:r>
    </w:p>
    <w:p w14:paraId="35F3B0C2">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服务（四次）项目</w:t>
      </w:r>
    </w:p>
    <w:p w14:paraId="60D0D44C">
      <w:pPr>
        <w:spacing w:line="276" w:lineRule="auto"/>
        <w:jc w:val="center"/>
        <w:rPr>
          <w:rFonts w:ascii="方正仿宋_GBK" w:hAnsi="方正仿宋_GBK" w:eastAsia="方正仿宋_GBK" w:cs="方正仿宋_GBK"/>
          <w:bCs/>
          <w:sz w:val="100"/>
          <w:szCs w:val="100"/>
        </w:rPr>
      </w:pPr>
    </w:p>
    <w:p w14:paraId="466D4EEF">
      <w:pPr>
        <w:spacing w:line="276" w:lineRule="auto"/>
        <w:jc w:val="center"/>
        <w:rPr>
          <w:rFonts w:ascii="方正小标宋_GBK" w:hAnsi="方正小标宋_GBK" w:eastAsia="方正小标宋_GBK" w:cs="方正小标宋_GBK"/>
          <w:bCs/>
          <w:sz w:val="100"/>
          <w:szCs w:val="100"/>
        </w:rPr>
      </w:pPr>
      <w:r>
        <w:rPr>
          <w:rFonts w:hint="eastAsia" w:ascii="方正小标宋_GBK" w:hAnsi="方正小标宋_GBK" w:eastAsia="方正小标宋_GBK" w:cs="方正小标宋_GBK"/>
          <w:bCs/>
          <w:sz w:val="100"/>
          <w:szCs w:val="100"/>
        </w:rPr>
        <w:t>合 同 文 本</w:t>
      </w:r>
    </w:p>
    <w:p w14:paraId="6A7A132B">
      <w:pPr>
        <w:spacing w:line="276" w:lineRule="auto"/>
        <w:jc w:val="center"/>
        <w:rPr>
          <w:rFonts w:ascii="方正小标宋_GBK" w:hAnsi="方正小标宋_GBK" w:eastAsia="方正小标宋_GBK" w:cs="方正小标宋_GBK"/>
          <w:bCs/>
          <w:sz w:val="100"/>
          <w:szCs w:val="100"/>
        </w:rPr>
      </w:pPr>
    </w:p>
    <w:p w14:paraId="683E4B7C">
      <w:pPr>
        <w:spacing w:line="276" w:lineRule="auto"/>
        <w:jc w:val="center"/>
        <w:rPr>
          <w:rFonts w:ascii="方正小标宋_GBK" w:hAnsi="方正小标宋_GBK" w:eastAsia="方正小标宋_GBK" w:cs="方正小标宋_GBK"/>
          <w:bCs/>
          <w:sz w:val="100"/>
          <w:szCs w:val="100"/>
        </w:rPr>
      </w:pPr>
    </w:p>
    <w:tbl>
      <w:tblPr>
        <w:tblStyle w:val="13"/>
        <w:tblpPr w:leftFromText="180" w:rightFromText="180" w:vertAnchor="text" w:horzAnchor="page" w:tblpX="2143" w:tblpY="296"/>
        <w:tblOverlap w:val="never"/>
        <w:tblW w:w="0" w:type="auto"/>
        <w:tblInd w:w="0" w:type="dxa"/>
        <w:tblLayout w:type="fixed"/>
        <w:tblCellMar>
          <w:top w:w="0" w:type="dxa"/>
          <w:left w:w="108" w:type="dxa"/>
          <w:bottom w:w="0" w:type="dxa"/>
          <w:right w:w="108" w:type="dxa"/>
        </w:tblCellMar>
      </w:tblPr>
      <w:tblGrid>
        <w:gridCol w:w="8505"/>
      </w:tblGrid>
      <w:tr w14:paraId="6DD37100">
        <w:tblPrEx>
          <w:tblCellMar>
            <w:top w:w="0" w:type="dxa"/>
            <w:left w:w="108" w:type="dxa"/>
            <w:bottom w:w="0" w:type="dxa"/>
            <w:right w:w="108" w:type="dxa"/>
          </w:tblCellMar>
        </w:tblPrEx>
        <w:trPr>
          <w:trHeight w:val="474" w:hRule="atLeast"/>
        </w:trPr>
        <w:tc>
          <w:tcPr>
            <w:tcW w:w="8505" w:type="dxa"/>
            <w:vAlign w:val="center"/>
          </w:tcPr>
          <w:p w14:paraId="38E2BF58">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合同编号：CBJS-2025-0**</w:t>
            </w:r>
          </w:p>
        </w:tc>
      </w:tr>
      <w:tr w14:paraId="0101F86F">
        <w:tblPrEx>
          <w:tblCellMar>
            <w:top w:w="0" w:type="dxa"/>
            <w:left w:w="108" w:type="dxa"/>
            <w:bottom w:w="0" w:type="dxa"/>
            <w:right w:w="108" w:type="dxa"/>
          </w:tblCellMar>
        </w:tblPrEx>
        <w:trPr>
          <w:trHeight w:val="587" w:hRule="atLeast"/>
        </w:trPr>
        <w:tc>
          <w:tcPr>
            <w:tcW w:w="8505" w:type="dxa"/>
            <w:vAlign w:val="center"/>
          </w:tcPr>
          <w:p w14:paraId="63A30BA1">
            <w:pPr>
              <w:spacing w:line="276" w:lineRule="auto"/>
              <w:ind w:left="1958" w:leftChars="399" w:hanging="1120" w:hangingChars="4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项目名称：和平路立体停车库消防设施设备维修服务项目（四次）</w:t>
            </w:r>
          </w:p>
        </w:tc>
      </w:tr>
      <w:tr w14:paraId="13D35D25">
        <w:tblPrEx>
          <w:tblCellMar>
            <w:top w:w="0" w:type="dxa"/>
            <w:left w:w="108" w:type="dxa"/>
            <w:bottom w:w="0" w:type="dxa"/>
            <w:right w:w="108" w:type="dxa"/>
          </w:tblCellMar>
        </w:tblPrEx>
        <w:trPr>
          <w:trHeight w:val="543" w:hRule="atLeast"/>
        </w:trPr>
        <w:tc>
          <w:tcPr>
            <w:tcW w:w="8505" w:type="dxa"/>
            <w:vAlign w:val="center"/>
          </w:tcPr>
          <w:p w14:paraId="43A45EBD">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甲    方：合肥城市泊车投资管理有限公司瑶海分公司</w:t>
            </w:r>
          </w:p>
        </w:tc>
      </w:tr>
      <w:tr w14:paraId="24EF5C10">
        <w:tblPrEx>
          <w:tblCellMar>
            <w:top w:w="0" w:type="dxa"/>
            <w:left w:w="108" w:type="dxa"/>
            <w:bottom w:w="0" w:type="dxa"/>
            <w:right w:w="108" w:type="dxa"/>
          </w:tblCellMar>
        </w:tblPrEx>
        <w:trPr>
          <w:trHeight w:val="500" w:hRule="atLeast"/>
        </w:trPr>
        <w:tc>
          <w:tcPr>
            <w:tcW w:w="8505" w:type="dxa"/>
            <w:vAlign w:val="center"/>
          </w:tcPr>
          <w:p w14:paraId="2EA90346">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乙    方：</w:t>
            </w:r>
          </w:p>
        </w:tc>
      </w:tr>
      <w:tr w14:paraId="0BDF8E9F">
        <w:tblPrEx>
          <w:tblCellMar>
            <w:top w:w="0" w:type="dxa"/>
            <w:left w:w="108" w:type="dxa"/>
            <w:bottom w:w="0" w:type="dxa"/>
            <w:right w:w="108" w:type="dxa"/>
          </w:tblCellMar>
        </w:tblPrEx>
        <w:trPr>
          <w:trHeight w:val="587" w:hRule="atLeast"/>
        </w:trPr>
        <w:tc>
          <w:tcPr>
            <w:tcW w:w="8505" w:type="dxa"/>
            <w:vAlign w:val="center"/>
          </w:tcPr>
          <w:p w14:paraId="0DAB9E2B">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签订日期：          2025年7月</w:t>
            </w:r>
          </w:p>
        </w:tc>
      </w:tr>
    </w:tbl>
    <w:p w14:paraId="1A6F29AE">
      <w:pPr>
        <w:pStyle w:val="23"/>
        <w:adjustRightInd w:val="0"/>
        <w:snapToGrid w:val="0"/>
        <w:spacing w:line="560" w:lineRule="exact"/>
        <w:ind w:firstLine="0" w:firstLineChars="0"/>
        <w:rPr>
          <w:rFonts w:ascii="方正仿宋_GBK" w:hAnsi="方正仿宋_GBK" w:eastAsia="方正仿宋_GBK" w:cs="方正仿宋_GBK"/>
          <w:bCs/>
          <w:color w:val="000000"/>
          <w:sz w:val="28"/>
          <w:szCs w:val="28"/>
        </w:rPr>
      </w:pPr>
    </w:p>
    <w:p w14:paraId="359EA95D">
      <w:pPr>
        <w:pStyle w:val="23"/>
        <w:adjustRightInd w:val="0"/>
        <w:snapToGrid w:val="0"/>
        <w:spacing w:line="560" w:lineRule="exact"/>
        <w:ind w:firstLine="0" w:firstLineChars="0"/>
        <w:rPr>
          <w:rFonts w:ascii="方正仿宋_GBK" w:hAnsi="方正仿宋_GBK" w:eastAsia="方正仿宋_GBK" w:cs="方正仿宋_GBK"/>
          <w:bCs/>
          <w:color w:val="000000"/>
          <w:sz w:val="28"/>
          <w:szCs w:val="28"/>
        </w:rPr>
      </w:pPr>
    </w:p>
    <w:p w14:paraId="22D4349F">
      <w:pPr>
        <w:pStyle w:val="23"/>
        <w:adjustRightInd w:val="0"/>
        <w:snapToGrid w:val="0"/>
        <w:spacing w:line="560" w:lineRule="exact"/>
        <w:ind w:firstLine="0" w:firstLineChars="0"/>
        <w:rPr>
          <w:rFonts w:ascii="仿宋_GB2312" w:hAnsi="仿宋_GB2312" w:eastAsia="仿宋_GB2312" w:cs="仿宋_GB2312"/>
          <w:bCs/>
          <w:color w:val="000000"/>
          <w:sz w:val="28"/>
          <w:szCs w:val="28"/>
        </w:rPr>
      </w:pPr>
      <w:r>
        <w:rPr>
          <w:rFonts w:hint="eastAsia" w:ascii="方正仿宋_GBK" w:hAnsi="方正仿宋_GBK" w:eastAsia="方正仿宋_GBK" w:cs="方正仿宋_GBK"/>
          <w:bCs/>
          <w:color w:val="000000"/>
          <w:sz w:val="28"/>
          <w:szCs w:val="28"/>
        </w:rPr>
        <w:t>甲</w:t>
      </w:r>
      <w:r>
        <w:rPr>
          <w:rFonts w:hint="eastAsia" w:ascii="仿宋_GB2312" w:hAnsi="仿宋_GB2312" w:eastAsia="仿宋_GB2312" w:cs="仿宋_GB2312"/>
          <w:bCs/>
          <w:color w:val="000000"/>
          <w:sz w:val="28"/>
          <w:szCs w:val="28"/>
        </w:rPr>
        <w:t>方：</w:t>
      </w:r>
      <w:r>
        <w:rPr>
          <w:rFonts w:hint="eastAsia" w:ascii="仿宋_GB2312" w:hAnsi="仿宋_GB2312" w:eastAsia="仿宋_GB2312" w:cs="仿宋_GB2312"/>
          <w:bCs/>
          <w:color w:val="000000"/>
          <w:sz w:val="28"/>
          <w:szCs w:val="28"/>
          <w:u w:val="single"/>
        </w:rPr>
        <w:t>合肥城市泊车投资管理有限公司瑶海分公司</w:t>
      </w:r>
    </w:p>
    <w:p w14:paraId="41F37773">
      <w:pPr>
        <w:spacing w:line="480" w:lineRule="exact"/>
        <w:rPr>
          <w:rFonts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乙方：</w:t>
      </w:r>
      <w:r>
        <w:rPr>
          <w:rFonts w:hint="eastAsia" w:ascii="仿宋_GB2312" w:hAnsi="仿宋_GB2312" w:eastAsia="仿宋_GB2312" w:cs="仿宋_GB2312"/>
          <w:bCs/>
          <w:color w:val="000000"/>
          <w:sz w:val="28"/>
          <w:szCs w:val="28"/>
          <w:u w:val="single"/>
        </w:rPr>
        <w:t xml:space="preserve">                            </w:t>
      </w:r>
    </w:p>
    <w:p w14:paraId="343A5FC1">
      <w:pPr>
        <w:pStyle w:val="23"/>
        <w:adjustRightInd w:val="0"/>
        <w:snapToGrid w:val="0"/>
        <w:spacing w:line="360" w:lineRule="auto"/>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lang w:bidi="ar"/>
        </w:rPr>
        <w:t>为确保和平路立体停车库消防设施设备符合国家标准，提升火灾防控能力，</w:t>
      </w:r>
      <w:r>
        <w:rPr>
          <w:rFonts w:hint="eastAsia" w:ascii="仿宋_GB2312" w:hAnsi="仿宋_GB2312" w:eastAsia="仿宋_GB2312" w:cs="仿宋_GB2312"/>
          <w:bCs/>
          <w:color w:val="000000"/>
          <w:sz w:val="28"/>
          <w:szCs w:val="28"/>
        </w:rPr>
        <w:t>消防系统处于正常有效运行的工作状态，真正起到自动报警和灭火的功能，达到相关政府要求，保障人身及财产的安全，根据我国《中华人民共和国民法典》、《消防法》及其有关规定和本市消防安全的有关规定，甲乙双方经友好协商，现就甲方</w:t>
      </w:r>
      <w:r>
        <w:rPr>
          <w:rFonts w:hint="eastAsia" w:ascii="仿宋_GB2312" w:hAnsi="仿宋_GB2312" w:eastAsia="仿宋_GB2312" w:cs="仿宋_GB2312"/>
          <w:color w:val="000000"/>
          <w:sz w:val="28"/>
          <w:szCs w:val="28"/>
          <w:lang w:bidi="ar"/>
        </w:rPr>
        <w:t>合肥市瑶海区和平路立体停车库消防设施设备维修服务项目</w:t>
      </w:r>
      <w:r>
        <w:rPr>
          <w:rFonts w:hint="eastAsia" w:ascii="仿宋_GB2312" w:hAnsi="仿宋_GB2312" w:eastAsia="仿宋_GB2312" w:cs="仿宋_GB2312"/>
          <w:bCs/>
          <w:color w:val="000000"/>
          <w:sz w:val="28"/>
          <w:szCs w:val="28"/>
        </w:rPr>
        <w:t>委托给乙方的事宜达成如下协议，供双方共同遵守。</w:t>
      </w:r>
    </w:p>
    <w:p w14:paraId="3E7834F2">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项目名称：和平路立体停车库消防设施设备维修服务项目（四次）</w:t>
      </w:r>
    </w:p>
    <w:p w14:paraId="24940CD8">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项目地址：</w:t>
      </w:r>
      <w:r>
        <w:rPr>
          <w:rFonts w:hint="eastAsia" w:ascii="仿宋_GB2312" w:hAnsi="仿宋_GB2312" w:eastAsia="仿宋_GB2312" w:cs="仿宋_GB2312"/>
          <w:bCs/>
          <w:color w:val="000000"/>
          <w:sz w:val="28"/>
          <w:szCs w:val="28"/>
        </w:rPr>
        <w:t>安徽省合肥瑶海区东二环与和平路交口西南角</w:t>
      </w:r>
    </w:p>
    <w:p w14:paraId="5EBD87A5">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项目面积：</w:t>
      </w:r>
      <w:r>
        <w:rPr>
          <w:rFonts w:hint="eastAsia" w:ascii="仿宋_GB2312" w:hAnsi="仿宋_GB2312" w:eastAsia="仿宋_GB2312" w:cs="仿宋_GB2312"/>
          <w:bCs/>
          <w:color w:val="000000"/>
          <w:sz w:val="28"/>
          <w:szCs w:val="28"/>
        </w:rPr>
        <w:t>地上十一层停车楼2850平方米。</w:t>
      </w:r>
    </w:p>
    <w:p w14:paraId="2809A23B">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甲方负责人</w:t>
      </w:r>
      <w:r>
        <w:rPr>
          <w:rFonts w:hint="eastAsia" w:ascii="仿宋_GB2312" w:hAnsi="仿宋_GB2312" w:eastAsia="仿宋_GB2312" w:cs="仿宋_GB2312"/>
          <w:bCs/>
          <w:color w:val="000000"/>
          <w:sz w:val="28"/>
          <w:szCs w:val="28"/>
        </w:rPr>
        <w:t>：甲方指定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14A16A62">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乙方负责人</w:t>
      </w:r>
      <w:r>
        <w:rPr>
          <w:rFonts w:hint="eastAsia" w:ascii="仿宋_GB2312" w:hAnsi="仿宋_GB2312" w:eastAsia="仿宋_GB2312" w:cs="仿宋_GB2312"/>
          <w:bCs/>
          <w:color w:val="000000"/>
          <w:sz w:val="28"/>
          <w:szCs w:val="28"/>
        </w:rPr>
        <w:t>：乙方指定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w:t>
      </w:r>
    </w:p>
    <w:p w14:paraId="0F7AE6E1">
      <w:pPr>
        <w:pStyle w:val="23"/>
        <w:adjustRightInd w:val="0"/>
        <w:snapToGrid w:val="0"/>
        <w:spacing w:line="560" w:lineRule="exact"/>
        <w:ind w:firstLine="0"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负责对工程实施管理，与各方的联络协调，并做好提前告知工作。在维修服务期间，未经甲方书面同意，乙方不得随意更换现场负责人。</w:t>
      </w:r>
    </w:p>
    <w:p w14:paraId="78F7FED5">
      <w:pPr>
        <w:pStyle w:val="17"/>
        <w:numPr>
          <w:ilvl w:val="0"/>
          <w:numId w:val="2"/>
        </w:numPr>
        <w:spacing w:line="360" w:lineRule="auto"/>
        <w:ind w:left="0" w:firstLine="562"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
          <w:sz w:val="28"/>
          <w:szCs w:val="28"/>
          <w:lang w:val="en-US"/>
        </w:rPr>
        <w:t>维修</w:t>
      </w:r>
      <w:r>
        <w:rPr>
          <w:rFonts w:hint="eastAsia" w:ascii="仿宋_GB2312" w:hAnsi="仿宋_GB2312" w:eastAsia="仿宋_GB2312" w:cs="仿宋_GB2312"/>
          <w:b/>
          <w:sz w:val="28"/>
          <w:szCs w:val="28"/>
        </w:rPr>
        <w:t>具体内容：</w:t>
      </w:r>
      <w:r>
        <w:rPr>
          <w:rFonts w:hint="eastAsia" w:ascii="仿宋_GB2312" w:hAnsi="仿宋_GB2312" w:eastAsia="仿宋_GB2312" w:cs="仿宋_GB2312"/>
          <w:bCs/>
          <w:color w:val="000000"/>
          <w:sz w:val="28"/>
          <w:szCs w:val="28"/>
        </w:rPr>
        <w:t>按照相关政府规定对和平路立体停车库消防设施设备维修服务项目的所有（</w:t>
      </w:r>
      <w:r>
        <w:rPr>
          <w:rFonts w:hint="eastAsia" w:ascii="仿宋_GB2312" w:eastAsia="仿宋_GB2312" w:cs="仿宋_GB2312"/>
          <w:color w:val="000000"/>
          <w:kern w:val="0"/>
          <w:sz w:val="28"/>
          <w:szCs w:val="28"/>
          <w:lang w:val="en-US" w:bidi="ar"/>
        </w:rPr>
        <w:t>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含地下管网）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喷淋、消火栓、温感、烟感、</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w:t>
      </w:r>
      <w:r>
        <w:rPr>
          <w:rFonts w:hint="eastAsia" w:ascii="仿宋_GB2312" w:hAnsi="仿宋_GB2312" w:eastAsia="仿宋_GB2312" w:cs="仿宋_GB2312"/>
          <w:color w:val="000000"/>
          <w:sz w:val="28"/>
          <w:szCs w:val="28"/>
          <w:lang w:val="en-US"/>
        </w:rPr>
        <w:t>维修、更换零配件等</w:t>
      </w:r>
      <w:r>
        <w:rPr>
          <w:rFonts w:hint="eastAsia" w:ascii="仿宋_GB2312" w:hAnsi="仿宋_GB2312" w:eastAsia="仿宋_GB2312" w:cs="仿宋_GB2312"/>
          <w:bCs/>
          <w:color w:val="000000"/>
          <w:sz w:val="28"/>
          <w:szCs w:val="28"/>
        </w:rPr>
        <w:t>）消防系统的</w:t>
      </w:r>
      <w:r>
        <w:rPr>
          <w:rFonts w:hint="eastAsia" w:ascii="仿宋_GB2312" w:hAnsi="仿宋_GB2312" w:eastAsia="仿宋_GB2312" w:cs="仿宋_GB2312"/>
          <w:bCs/>
          <w:color w:val="000000"/>
          <w:sz w:val="28"/>
          <w:szCs w:val="28"/>
          <w:lang w:val="en-US"/>
        </w:rPr>
        <w:t>维修</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lang w:val="en-US"/>
        </w:rPr>
        <w:t>维修后确保消防设施设备正常运行，</w:t>
      </w:r>
      <w:r>
        <w:rPr>
          <w:rFonts w:hint="eastAsia" w:ascii="仿宋_GB2312" w:hAnsi="仿宋_GB2312" w:eastAsia="仿宋_GB2312" w:cs="仿宋_GB2312"/>
          <w:color w:val="000000"/>
          <w:sz w:val="28"/>
          <w:szCs w:val="28"/>
          <w:highlight w:val="yellow"/>
          <w:lang w:val="en-US"/>
        </w:rPr>
        <w:t>维修涉及系统验收后质保一年</w:t>
      </w:r>
      <w:r>
        <w:rPr>
          <w:rFonts w:hint="eastAsia" w:ascii="仿宋_GB2312" w:hAnsi="仿宋_GB2312" w:eastAsia="仿宋_GB2312" w:cs="仿宋_GB2312"/>
          <w:bCs/>
          <w:color w:val="000000"/>
          <w:sz w:val="28"/>
          <w:szCs w:val="28"/>
          <w:highlight w:val="yellow"/>
        </w:rPr>
        <w:t>（包括但不限于其中内容）</w:t>
      </w:r>
      <w:r>
        <w:rPr>
          <w:rFonts w:hint="eastAsia" w:ascii="仿宋_GB2312" w:hAnsi="仿宋_GB2312" w:eastAsia="仿宋_GB2312" w:cs="仿宋_GB2312"/>
          <w:color w:val="000000"/>
          <w:sz w:val="28"/>
          <w:szCs w:val="28"/>
          <w:highlight w:val="yellow"/>
          <w:lang w:val="en-US"/>
        </w:rPr>
        <w:t>。</w:t>
      </w:r>
    </w:p>
    <w:p w14:paraId="5CF81AF4">
      <w:pPr>
        <w:pStyle w:val="23"/>
        <w:adjustRightInd w:val="0"/>
        <w:snapToGrid w:val="0"/>
        <w:spacing w:line="500" w:lineRule="exact"/>
        <w:ind w:firstLine="562"/>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七、合同期限：</w:t>
      </w:r>
    </w:p>
    <w:p w14:paraId="352ED9EF">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合同期限自2025年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日至202</w:t>
      </w:r>
      <w:r>
        <w:rPr>
          <w:rFonts w:ascii="仿宋_GB2312" w:hAnsi="仿宋_GB2312" w:eastAsia="仿宋_GB2312" w:cs="仿宋_GB2312"/>
          <w:bCs/>
          <w:color w:val="000000"/>
          <w:sz w:val="28"/>
          <w:szCs w:val="28"/>
        </w:rPr>
        <w:t>6</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日止。</w:t>
      </w:r>
    </w:p>
    <w:p w14:paraId="616B70C0">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w:t>
      </w:r>
      <w:r>
        <w:rPr>
          <w:rFonts w:hint="eastAsia" w:ascii="仿宋_GB2312" w:hAnsi="仿宋_GB2312" w:eastAsia="仿宋_GB2312" w:cs="仿宋_GB2312"/>
          <w:b/>
          <w:color w:val="000000"/>
          <w:sz w:val="28"/>
          <w:szCs w:val="28"/>
        </w:rPr>
        <w:t>合同费用及支付方式：</w:t>
      </w:r>
    </w:p>
    <w:p w14:paraId="71D1682A">
      <w:pPr>
        <w:spacing w:line="560" w:lineRule="exact"/>
        <w:ind w:left="559" w:leftChars="266" w:right="-6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1.合同总价为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人民币整（</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bCs/>
          <w:sz w:val="28"/>
          <w:szCs w:val="28"/>
        </w:rPr>
        <w:t>）（合同价款：</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税金</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以上费用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0995FB1D">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rPr>
        <w:t>.甲方账户基本情况：</w:t>
      </w:r>
    </w:p>
    <w:p w14:paraId="59CF31B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甲方开户名称： </w:t>
      </w:r>
    </w:p>
    <w:p w14:paraId="7CB343C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甲方的纳税人识别号： </w:t>
      </w:r>
    </w:p>
    <w:p w14:paraId="043CCEC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甲方开户银行： </w:t>
      </w:r>
    </w:p>
    <w:p w14:paraId="2BD5E19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甲方银行账号： </w:t>
      </w:r>
    </w:p>
    <w:p w14:paraId="473C3F4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甲方地址： </w:t>
      </w:r>
    </w:p>
    <w:p w14:paraId="6D53CC46">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甲方电话： </w:t>
      </w:r>
    </w:p>
    <w:p w14:paraId="42D07897">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rPr>
        <w:t>3.付款方式</w:t>
      </w:r>
      <w:r>
        <w:rPr>
          <w:rFonts w:hint="eastAsia" w:ascii="仿宋_GB2312" w:hAnsi="仿宋_GB2312" w:eastAsia="仿宋_GB2312" w:cs="仿宋_GB2312"/>
          <w:sz w:val="28"/>
          <w:szCs w:val="28"/>
        </w:rPr>
        <w:t>：合同总价款作三次支付，首次支付为维修完成后验收合格且消防系统正常运行，甲方付款前，乙方应向甲方提供等额合法有效的增值税【专用】发票；如乙方迟延开票、开票错误或拒绝开具发票的，甲方有权迟延支付应付款项，且不承担任何违约责任，乙方的各项合同义务仍按合同约定履行。甲方在收到乙方增值说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乙方指定账户支付合同总价款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乙方提供服务结算资料至甲方指定的审计单位完成审计，审计完成后付至合同剩余价款的97%，剩余款项3%作为质量保证金；第三次付款：质量保证金在本项目质保期满后，由乙方提出书面申请，经甲方确认无异议后无息支付。</w:t>
      </w:r>
    </w:p>
    <w:p w14:paraId="52AF06B5">
      <w:pPr>
        <w:spacing w:line="48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4.乙方指定收款账户基本情况：</w:t>
      </w:r>
    </w:p>
    <w:p w14:paraId="1FA11D0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乙方开户名称：</w:t>
      </w:r>
    </w:p>
    <w:p w14:paraId="02E37621">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乙方的纳税人识别号：</w:t>
      </w:r>
    </w:p>
    <w:p w14:paraId="6B3788A2">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乙方开户银行：</w:t>
      </w:r>
    </w:p>
    <w:p w14:paraId="4C8194F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乙方银行账号：</w:t>
      </w:r>
    </w:p>
    <w:p w14:paraId="223D41C5">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乙方地址：</w:t>
      </w:r>
    </w:p>
    <w:p w14:paraId="2310DB37">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乙方电话：</w:t>
      </w:r>
    </w:p>
    <w:p w14:paraId="58B68CBE">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九、双方责任</w:t>
      </w:r>
    </w:p>
    <w:p w14:paraId="6E4244F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(一)甲方责任：</w:t>
      </w:r>
    </w:p>
    <w:p w14:paraId="7F5C9FC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1.合同订立后相关维修需要甲方配合的由甲方出面协调。</w:t>
      </w:r>
    </w:p>
    <w:p w14:paraId="1F6B873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2.根据合同约定的付款方式向乙方支付维修费用。</w:t>
      </w:r>
    </w:p>
    <w:p w14:paraId="7B2F19A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（二）乙方责任：</w:t>
      </w:r>
    </w:p>
    <w:p w14:paraId="58F8F3BD">
      <w:pPr>
        <w:pStyle w:val="23"/>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000000"/>
          <w:sz w:val="28"/>
          <w:szCs w:val="28"/>
        </w:rPr>
        <w:t>本合同签订同时向甲方提供资质证书、营业执照以及消防设备安装、维保、检测操作人员上岗证等复印件资料供甲方备案。乙方保证所具备的资质符合</w:t>
      </w:r>
      <w:r>
        <w:rPr>
          <w:rFonts w:hint="eastAsia" w:ascii="仿宋_GB2312" w:hAnsi="仿宋_GB2312" w:eastAsia="仿宋_GB2312" w:cs="仿宋_GB2312"/>
          <w:bCs/>
          <w:color w:val="000000"/>
          <w:sz w:val="28"/>
          <w:szCs w:val="28"/>
          <w:u w:val="single"/>
        </w:rPr>
        <w:t>询价文件</w:t>
      </w:r>
      <w:r>
        <w:rPr>
          <w:rFonts w:hint="eastAsia" w:ascii="仿宋_GB2312" w:hAnsi="仿宋_GB2312" w:eastAsia="仿宋_GB2312" w:cs="仿宋_GB2312"/>
          <w:bCs/>
          <w:color w:val="000000"/>
          <w:sz w:val="28"/>
          <w:szCs w:val="28"/>
        </w:rPr>
        <w:t>所具备的要求。</w:t>
      </w:r>
    </w:p>
    <w:p w14:paraId="61AB771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color w:val="000000"/>
          <w:sz w:val="28"/>
          <w:szCs w:val="28"/>
        </w:rPr>
        <w:t>乙方进场时，应对该消防系统进行全面检查，对所发现的问题和运行状况进行有序维修。</w:t>
      </w:r>
    </w:p>
    <w:p w14:paraId="0A04C0F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3.维修中因乙方责任造成的非器材质量原因带来的损失等均由乙方承担。所有设备和器材验收前均由乙方妥善保管，如有损坏和遗失均由乙方负责。</w:t>
      </w:r>
    </w:p>
    <w:p w14:paraId="736B971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4.对现场所有被维修设备、器材等有保护的责任，由于维修需要必需改动拆除的需经甲方同意后方可实施。</w:t>
      </w:r>
    </w:p>
    <w:p w14:paraId="019186D6">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5.未经甲方书面同意，乙方不得将本项目转包或分包给第三方。</w:t>
      </w:r>
    </w:p>
    <w:p w14:paraId="46EE7BE9">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sz w:val="28"/>
          <w:szCs w:val="28"/>
        </w:rPr>
        <w:t>乙方应按安全工作有关规定，采取严格、科学的安全防护措施，登高、电焊及有限空间等作业需汇提前向甲方安全部门报备并按要求执行，确保操作者和第三者以及设施设备的安全，由于乙方安全措施不力或维修原因造成甲方及第三方人员伤亡事故和设施设备损失，均由乙方负责。</w:t>
      </w:r>
    </w:p>
    <w:p w14:paraId="46146E04">
      <w:pPr>
        <w:pStyle w:val="7"/>
        <w:spacing w:line="500" w:lineRule="exact"/>
        <w:ind w:firstLine="560" w:firstLineChars="200"/>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7</w:t>
      </w:r>
      <w:r>
        <w:rPr>
          <w:rFonts w:hint="eastAsia" w:ascii="仿宋_GB2312" w:hAnsi="仿宋_GB2312" w:eastAsia="仿宋_GB2312" w:cs="仿宋_GB2312"/>
          <w:bCs/>
          <w:color w:val="000000"/>
          <w:sz w:val="28"/>
          <w:szCs w:val="28"/>
        </w:rPr>
        <w:t>.维修人员劳动人事关系归属于乙方，乙方应按照法律法规 与检测人员建立规范的劳动合同关系，履行用人单位义务并承担劳动用工责任，负责承担乙方员工的工资(含加班费)、保险、福利及其它一切费用，并严格对派驻甲方之工作人员进行安全保密教育、培训和管理。</w:t>
      </w:r>
    </w:p>
    <w:p w14:paraId="18CD62A0">
      <w:pPr>
        <w:pStyle w:val="17"/>
        <w:spacing w:line="360" w:lineRule="auto"/>
        <w:ind w:left="420" w:leftChars="200" w:firstLine="0"/>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rPr>
        <w:t>十</w:t>
      </w:r>
      <w:r>
        <w:rPr>
          <w:rFonts w:hint="eastAsia" w:ascii="仿宋_GB2312" w:hAnsi="仿宋_GB2312" w:eastAsia="仿宋_GB2312" w:cs="仿宋_GB2312"/>
          <w:b/>
          <w:sz w:val="28"/>
          <w:szCs w:val="28"/>
        </w:rPr>
        <w:t>、质量要求和技术标准</w:t>
      </w:r>
    </w:p>
    <w:p w14:paraId="1A4D5F6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10</w:t>
      </w:r>
      <w:r>
        <w:rPr>
          <w:rFonts w:hint="eastAsia" w:ascii="仿宋_GB2312" w:hAnsi="仿宋_GB2312" w:eastAsia="仿宋_GB2312" w:cs="仿宋_GB2312"/>
          <w:color w:val="000000"/>
          <w:sz w:val="28"/>
          <w:szCs w:val="28"/>
          <w:lang w:val="zh-CN" w:bidi="zh-CN"/>
        </w:rPr>
        <w:t>.1 质量要求和技术标准</w:t>
      </w:r>
    </w:p>
    <w:p w14:paraId="2552C77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本合同标的物的质量要求和技术标准应满足项目正常运行需求，确保</w:t>
      </w:r>
      <w:r>
        <w:rPr>
          <w:rFonts w:hint="eastAsia" w:ascii="仿宋_GB2312" w:hAnsi="仿宋_GB2312" w:eastAsia="仿宋_GB2312" w:cs="仿宋_GB2312"/>
          <w:color w:val="000000"/>
          <w:sz w:val="28"/>
          <w:szCs w:val="28"/>
          <w:lang w:bidi="zh-CN"/>
        </w:rPr>
        <w:t>消防设施设备</w:t>
      </w:r>
      <w:r>
        <w:rPr>
          <w:rFonts w:hint="eastAsia" w:ascii="仿宋_GB2312" w:hAnsi="仿宋_GB2312" w:eastAsia="仿宋_GB2312" w:cs="仿宋_GB2312"/>
          <w:color w:val="000000"/>
          <w:sz w:val="28"/>
          <w:szCs w:val="28"/>
          <w:lang w:val="zh-CN" w:bidi="zh-CN"/>
        </w:rPr>
        <w:t>的性能、安全性和可靠性。</w:t>
      </w:r>
    </w:p>
    <w:p w14:paraId="73BC0004">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所有的产品和工艺均应符合国家法律法规的要求，并达到国家、行业标准。如前述标准不一致的，以较高标准为准。</w:t>
      </w:r>
    </w:p>
    <w:p w14:paraId="0E59921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乙方应确保维修所使用的零部件、材料及工艺符合以下要求：</w:t>
      </w:r>
    </w:p>
    <w:p w14:paraId="1D4640E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零部件应为原厂或经甲方认可的同品质替代品，且必须附有合格证书、检验报告等相关证明文件。</w:t>
      </w:r>
    </w:p>
    <w:p w14:paraId="2B353291">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维修工艺应符合</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的技术规范和行业标准，确保安全运行要求。</w:t>
      </w:r>
    </w:p>
    <w:p w14:paraId="32E1AB2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10</w:t>
      </w:r>
      <w:r>
        <w:rPr>
          <w:rFonts w:hint="eastAsia" w:ascii="仿宋_GB2312" w:hAnsi="仿宋_GB2312" w:eastAsia="仿宋_GB2312" w:cs="仿宋_GB2312"/>
          <w:color w:val="000000"/>
          <w:sz w:val="28"/>
          <w:szCs w:val="28"/>
          <w:lang w:val="zh-CN" w:bidi="zh-CN"/>
        </w:rPr>
        <w:t>.2 质量责任</w:t>
      </w:r>
    </w:p>
    <w:p w14:paraId="167100F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乙方须对产品的质量负责，产品交付甲方后，凡因产品质量不符合约定或存在其他内在质量瑕疵，导致</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无法正常使用、运行效率降低或出现故障的，乙方应在接到甲方通知后的</w:t>
      </w:r>
      <w:r>
        <w:rPr>
          <w:rFonts w:hint="eastAsia" w:ascii="仿宋_GB2312" w:hAnsi="仿宋_GB2312" w:eastAsia="仿宋_GB2312" w:cs="仿宋_GB2312"/>
          <w:color w:val="000000"/>
          <w:sz w:val="28"/>
          <w:szCs w:val="28"/>
          <w:lang w:bidi="zh-CN"/>
        </w:rPr>
        <w:t>2</w:t>
      </w:r>
      <w:r>
        <w:rPr>
          <w:rFonts w:hint="eastAsia" w:ascii="仿宋_GB2312" w:hAnsi="仿宋_GB2312" w:eastAsia="仿宋_GB2312" w:cs="仿宋_GB2312"/>
          <w:color w:val="000000"/>
          <w:sz w:val="28"/>
          <w:szCs w:val="28"/>
          <w:lang w:val="zh-CN" w:bidi="zh-CN"/>
        </w:rPr>
        <w:t>小时内到达现场进行维修或更换，并承担由此产生的一切费用。</w:t>
      </w:r>
    </w:p>
    <w:p w14:paraId="083FDEB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如因产品质量问题给甲方或任何第三方造成人身损害和财产损失的，乙方应承担全部赔偿责任，包括但不限于医疗费用、财产修复费用、诉讼费用及合理的经济补偿等。</w:t>
      </w:r>
    </w:p>
    <w:p w14:paraId="15503FD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乙方应为所提供的产品购买质量保证保险，以保障甲方及第三方的权益。</w:t>
      </w:r>
    </w:p>
    <w:p w14:paraId="42AEE743">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十一、</w:t>
      </w:r>
      <w:r>
        <w:rPr>
          <w:rFonts w:hint="eastAsia" w:ascii="仿宋_GB2312" w:hAnsi="仿宋_GB2312" w:eastAsia="仿宋_GB2312" w:cs="仿宋_GB2312"/>
          <w:b/>
          <w:sz w:val="28"/>
          <w:szCs w:val="28"/>
          <w:lang w:val="zh-CN" w:bidi="zh-CN"/>
        </w:rPr>
        <w:t>运输包装与交货</w:t>
      </w:r>
    </w:p>
    <w:p w14:paraId="4AEAD759">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11</w:t>
      </w:r>
      <w:r>
        <w:rPr>
          <w:rFonts w:hint="eastAsia" w:ascii="仿宋_GB2312" w:hAnsi="仿宋_GB2312" w:eastAsia="仿宋_GB2312" w:cs="仿宋_GB2312"/>
          <w:color w:val="000000"/>
          <w:sz w:val="28"/>
          <w:szCs w:val="28"/>
          <w:lang w:val="zh-CN" w:bidi="zh-CN"/>
        </w:rPr>
        <w:t>.1包装：按生产商的标准包装，且应符合国家有关标准要求，并保证货物运抵现场时不受任何损坏。包装费用由乙方自行承担，包装物由甲方自行处置，乙方不进行回收。</w:t>
      </w:r>
    </w:p>
    <w:p w14:paraId="2E543B4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11</w:t>
      </w:r>
      <w:r>
        <w:rPr>
          <w:rFonts w:hint="eastAsia" w:ascii="仿宋_GB2312" w:hAnsi="仿宋_GB2312" w:eastAsia="仿宋_GB2312" w:cs="仿宋_GB2312"/>
          <w:color w:val="000000"/>
          <w:sz w:val="28"/>
          <w:szCs w:val="28"/>
          <w:lang w:val="zh-CN" w:bidi="zh-CN"/>
        </w:rPr>
        <w:t>.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7073441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11</w:t>
      </w:r>
      <w:r>
        <w:rPr>
          <w:rFonts w:hint="eastAsia" w:ascii="仿宋_GB2312" w:hAnsi="仿宋_GB2312" w:eastAsia="仿宋_GB2312" w:cs="仿宋_GB2312"/>
          <w:color w:val="000000"/>
          <w:sz w:val="28"/>
          <w:szCs w:val="28"/>
          <w:lang w:val="zh-CN" w:bidi="zh-CN"/>
        </w:rPr>
        <w:t>.3工期：合同签订生效后</w:t>
      </w:r>
      <w:r>
        <w:rPr>
          <w:rFonts w:hint="eastAsia" w:ascii="仿宋_GB2312" w:hAnsi="仿宋_GB2312" w:eastAsia="仿宋_GB2312" w:cs="仿宋_GB2312"/>
          <w:color w:val="000000"/>
          <w:sz w:val="28"/>
          <w:szCs w:val="28"/>
          <w:lang w:bidi="zh-CN"/>
        </w:rPr>
        <w:t>5</w:t>
      </w:r>
      <w:r>
        <w:rPr>
          <w:rFonts w:hint="eastAsia" w:ascii="仿宋_GB2312" w:hAnsi="仿宋_GB2312" w:eastAsia="仿宋_GB2312" w:cs="仿宋_GB2312"/>
          <w:color w:val="000000"/>
          <w:sz w:val="28"/>
          <w:szCs w:val="28"/>
          <w:lang w:val="zh-CN" w:bidi="zh-CN"/>
        </w:rPr>
        <w:t>个工作日内开工进场，并自合同签署之日起</w:t>
      </w:r>
      <w:r>
        <w:rPr>
          <w:rFonts w:hint="eastAsia" w:ascii="仿宋_GB2312" w:hAnsi="仿宋_GB2312" w:eastAsia="仿宋_GB2312" w:cs="仿宋_GB2312"/>
          <w:color w:val="000000"/>
          <w:sz w:val="28"/>
          <w:szCs w:val="28"/>
          <w:lang w:bidi="zh-CN"/>
        </w:rPr>
        <w:t>20</w:t>
      </w:r>
      <w:r>
        <w:rPr>
          <w:rFonts w:hint="eastAsia" w:ascii="仿宋_GB2312" w:hAnsi="仿宋_GB2312" w:eastAsia="仿宋_GB2312" w:cs="仿宋_GB2312"/>
          <w:color w:val="000000"/>
          <w:sz w:val="28"/>
          <w:szCs w:val="28"/>
          <w:lang w:val="zh-CN" w:bidi="zh-CN"/>
        </w:rPr>
        <w:t>工作日内完成所有维修并恢复消防系统正常使用。</w:t>
      </w:r>
    </w:p>
    <w:p w14:paraId="11075D9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11</w:t>
      </w:r>
      <w:r>
        <w:rPr>
          <w:rFonts w:hint="eastAsia" w:ascii="仿宋_GB2312" w:hAnsi="仿宋_GB2312" w:eastAsia="仿宋_GB2312" w:cs="仿宋_GB2312"/>
          <w:color w:val="000000"/>
          <w:sz w:val="28"/>
          <w:szCs w:val="28"/>
          <w:lang w:val="zh-CN" w:bidi="zh-CN"/>
        </w:rPr>
        <w:t>.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629EA88C">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十二、</w:t>
      </w:r>
      <w:r>
        <w:rPr>
          <w:rFonts w:hint="eastAsia" w:ascii="仿宋_GB2312" w:hAnsi="仿宋_GB2312" w:eastAsia="仿宋_GB2312" w:cs="仿宋_GB2312"/>
          <w:b/>
          <w:sz w:val="28"/>
          <w:szCs w:val="28"/>
          <w:lang w:val="zh-CN" w:bidi="zh-CN"/>
        </w:rPr>
        <w:t xml:space="preserve"> 验收和审计</w:t>
      </w:r>
    </w:p>
    <w:p w14:paraId="7BB4E74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（1）验收</w:t>
      </w:r>
    </w:p>
    <w:p w14:paraId="6618DE7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验收主体：由甲方或甲方指定的第三方负责组织实施。</w:t>
      </w:r>
    </w:p>
    <w:p w14:paraId="631B4F1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验收依据：包括但不限于以下内容：</w:t>
      </w:r>
    </w:p>
    <w:p w14:paraId="29B56F8F">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本合同约定的质量要求和技术标准（第七条）；</w:t>
      </w:r>
    </w:p>
    <w:p w14:paraId="30858AC1">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经甲方确认的维修方案及相关技术文件；</w:t>
      </w:r>
    </w:p>
    <w:p w14:paraId="0E28E4BC">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国家和行业相关标准及规范；</w:t>
      </w:r>
    </w:p>
    <w:p w14:paraId="51DBB2DF">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乙方提供的维修记录、检测报告、零部件合格证、竣工图纸（如有）及其他技术资料。</w:t>
      </w:r>
    </w:p>
    <w:p w14:paraId="746A0627">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乙方在维修过程中应通知甲方人员或</w:t>
      </w:r>
      <w:r>
        <w:rPr>
          <w:rFonts w:hint="eastAsia" w:ascii="仿宋_GB2312" w:hAnsi="仿宋_GB2312" w:eastAsia="仿宋_GB2312" w:cs="仿宋_GB2312"/>
          <w:color w:val="000000"/>
          <w:sz w:val="28"/>
          <w:szCs w:val="28"/>
          <w:lang w:bidi="zh-CN"/>
        </w:rPr>
        <w:t>第三方</w:t>
      </w:r>
      <w:r>
        <w:rPr>
          <w:rFonts w:hint="eastAsia" w:ascii="仿宋_GB2312" w:hAnsi="仿宋_GB2312" w:eastAsia="仿宋_GB2312" w:cs="仿宋_GB2312"/>
          <w:color w:val="000000"/>
          <w:sz w:val="28"/>
          <w:szCs w:val="28"/>
          <w:lang w:val="zh-CN" w:bidi="zh-CN"/>
        </w:rPr>
        <w:t>，对维修更换的零件数量和工程量进行实时记录，记录方式包括但不限于登记、拍照等。相关记录需经甲方或</w:t>
      </w:r>
      <w:r>
        <w:rPr>
          <w:rFonts w:hint="eastAsia" w:ascii="仿宋_GB2312" w:hAnsi="仿宋_GB2312" w:eastAsia="仿宋_GB2312" w:cs="仿宋_GB2312"/>
          <w:color w:val="000000"/>
          <w:sz w:val="28"/>
          <w:szCs w:val="28"/>
          <w:lang w:bidi="zh-CN"/>
        </w:rPr>
        <w:t>第三方</w:t>
      </w:r>
      <w:r>
        <w:rPr>
          <w:rFonts w:hint="eastAsia" w:ascii="仿宋_GB2312" w:hAnsi="仿宋_GB2312" w:eastAsia="仿宋_GB2312" w:cs="仿宋_GB2312"/>
          <w:color w:val="000000"/>
          <w:sz w:val="28"/>
          <w:szCs w:val="28"/>
          <w:lang w:val="zh-CN" w:bidi="zh-CN"/>
        </w:rPr>
        <w:t>确认后，作为验收的重要依据之一。</w:t>
      </w:r>
    </w:p>
    <w:p w14:paraId="227AEAA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验收方式：包括现场检查、功能测试、资料审核及试运行等。</w:t>
      </w:r>
    </w:p>
    <w:p w14:paraId="6088AC1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验收时间：乙方完成维修工作后，应书面通知甲方进行验收。甲方应在接到通知后的5个工作日内组织验收。</w:t>
      </w:r>
    </w:p>
    <w:p w14:paraId="763F84C9">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5. 验收结果：</w:t>
      </w:r>
    </w:p>
    <w:p w14:paraId="7DD61252">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验收合格的，甲方应在验收合格后的5个工作日内出具验收合格证明，并按合同约定支付相关款项。</w:t>
      </w:r>
    </w:p>
    <w:p w14:paraId="1889C502">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7857A2E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6. 乙方需提供的书面材料：</w:t>
      </w:r>
    </w:p>
    <w:p w14:paraId="5510AB0A">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维修记录：详细记录维修过程、更换零件数量及规格、维修时间等；</w:t>
      </w:r>
    </w:p>
    <w:p w14:paraId="7B7E910C">
      <w:pPr>
        <w:spacing w:line="592" w:lineRule="exact"/>
        <w:ind w:firstLine="924" w:firstLineChars="330"/>
        <w:rPr>
          <w:rFonts w:ascii="仿宋_GB2312" w:hAnsi="仿宋_GB2312" w:eastAsia="仿宋_GB2312" w:cs="仿宋_GB2312"/>
          <w:color w:val="000000"/>
          <w:sz w:val="28"/>
          <w:szCs w:val="28"/>
          <w:lang w:val="zh-CN" w:bidi="zh-CN"/>
        </w:rPr>
      </w:pPr>
      <w:r>
        <w:rPr>
          <w:rFonts w:ascii="仿宋_GB2312" w:hAnsi="仿宋_GB2312" w:eastAsia="仿宋_GB2312" w:cs="仿宋_GB2312"/>
          <w:color w:val="000000"/>
          <w:sz w:val="28"/>
          <w:szCs w:val="28"/>
          <w:lang w:val="zh-CN" w:bidi="zh-CN"/>
        </w:rPr>
        <w:t xml:space="preserve">• </w:t>
      </w:r>
      <w:r>
        <w:rPr>
          <w:rFonts w:hint="eastAsia" w:ascii="仿宋_GB2312" w:hAnsi="仿宋_GB2312" w:eastAsia="仿宋_GB2312" w:cs="仿宋_GB2312"/>
          <w:color w:val="000000"/>
          <w:sz w:val="28"/>
          <w:szCs w:val="28"/>
          <w:lang w:val="zh-CN" w:bidi="zh-CN"/>
        </w:rPr>
        <w:t>检测报告：对维修后的设备进行功能测试和性能检测的报告；</w:t>
      </w:r>
    </w:p>
    <w:p w14:paraId="418F6136">
      <w:pPr>
        <w:spacing w:line="592" w:lineRule="exact"/>
        <w:ind w:firstLine="924" w:firstLineChars="330"/>
        <w:rPr>
          <w:rFonts w:ascii="仿宋_GB2312" w:hAnsi="仿宋_GB2312" w:eastAsia="仿宋_GB2312" w:cs="仿宋_GB2312"/>
          <w:color w:val="000000"/>
          <w:sz w:val="28"/>
          <w:szCs w:val="28"/>
          <w:lang w:val="zh-CN" w:bidi="zh-CN"/>
        </w:rPr>
      </w:pPr>
      <w:r>
        <w:rPr>
          <w:rFonts w:ascii="仿宋_GB2312" w:hAnsi="仿宋_GB2312" w:eastAsia="仿宋_GB2312" w:cs="仿宋_GB2312"/>
          <w:color w:val="000000"/>
          <w:sz w:val="28"/>
          <w:szCs w:val="28"/>
          <w:lang w:val="zh-CN" w:bidi="zh-CN"/>
        </w:rPr>
        <w:t xml:space="preserve">• </w:t>
      </w:r>
      <w:r>
        <w:rPr>
          <w:rFonts w:hint="eastAsia" w:ascii="仿宋_GB2312" w:hAnsi="仿宋_GB2312" w:eastAsia="仿宋_GB2312" w:cs="仿宋_GB2312"/>
          <w:color w:val="000000"/>
          <w:sz w:val="28"/>
          <w:szCs w:val="28"/>
          <w:lang w:val="zh-CN" w:bidi="zh-CN"/>
        </w:rPr>
        <w:t>零部件合格证及质量证明文件（如有）：包括进口零部件的报关单、商检证明等；</w:t>
      </w:r>
    </w:p>
    <w:p w14:paraId="3491252B">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竣工图纸（如有）：反映维修后设备状态的图纸，需加盖竣工图章并由乙方技术人员签字；</w:t>
      </w:r>
    </w:p>
    <w:p w14:paraId="3F4BA036">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534E1D4B">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其他甲方要求的材料：如技术交底记录、隐蔽工程验收记录等。</w:t>
      </w:r>
    </w:p>
    <w:p w14:paraId="76C6B2BD">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（2）审计</w:t>
      </w:r>
    </w:p>
    <w:p w14:paraId="3FC3FD7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审计主体：甲方有权对乙方履约情况进行审计，可由甲方内部审计部门或委托第三方审计机构实施。</w:t>
      </w:r>
    </w:p>
    <w:p w14:paraId="5CDF7AF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审计内容：包括但不限于以下内容：</w:t>
      </w:r>
    </w:p>
    <w:p w14:paraId="047E6E65">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合同履行的真实性、完整性和合规性；</w:t>
      </w:r>
    </w:p>
    <w:p w14:paraId="015DBF6F">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维修工程量、更换零部件数量及费用的准确性；</w:t>
      </w:r>
    </w:p>
    <w:p w14:paraId="0485B548">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乙方提供的技术资料的真实性与完整性；</w:t>
      </w:r>
    </w:p>
    <w:p w14:paraId="1888483A">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维修过程中的质量控制和安全管理情况。</w:t>
      </w:r>
    </w:p>
    <w:p w14:paraId="3F479978">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审计时间：审计应在甲方出具验收合格证明后的15个工作日内完成。</w:t>
      </w:r>
    </w:p>
    <w:p w14:paraId="38D7543C">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审计结果处理：</w:t>
      </w:r>
    </w:p>
    <w:p w14:paraId="37C76454">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审计未发现问题的，甲方应在审计完成后10个工作日内完成付款（如有）。</w:t>
      </w:r>
    </w:p>
    <w:p w14:paraId="7760BEE2">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5587D22C">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十三、</w:t>
      </w:r>
      <w:r>
        <w:rPr>
          <w:rFonts w:hint="eastAsia" w:ascii="仿宋_GB2312" w:hAnsi="仿宋_GB2312" w:eastAsia="仿宋_GB2312" w:cs="仿宋_GB2312"/>
          <w:b/>
          <w:sz w:val="28"/>
          <w:szCs w:val="28"/>
          <w:lang w:val="zh-CN" w:bidi="zh-CN"/>
        </w:rPr>
        <w:t xml:space="preserve"> 质保期与产品维护</w:t>
      </w:r>
    </w:p>
    <w:p w14:paraId="5696B561">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bidi="zh-CN"/>
        </w:rPr>
        <w:t xml:space="preserve">  </w:t>
      </w:r>
      <w:r>
        <w:rPr>
          <w:rFonts w:hint="eastAsia" w:ascii="仿宋_GB2312" w:hAnsi="仿宋_GB2312" w:eastAsia="仿宋_GB2312" w:cs="仿宋_GB2312"/>
          <w:color w:val="000000"/>
          <w:sz w:val="28"/>
          <w:szCs w:val="28"/>
          <w:lang w:val="zh-CN" w:bidi="zh-CN"/>
        </w:rPr>
        <w:t>质保期：施工完成后维修涉及系统验收后质保一年，在质保期内，乙方免费负责维修或更换损坏部分（非人为故障）。乙方承诺在接甲方通知后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6EB92A72">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十四、违约责任</w:t>
      </w:r>
    </w:p>
    <w:p w14:paraId="509E39F2">
      <w:p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1.除不可抗力（战争、天灾等）外，甲乙双方应严格遵守本合同的条款，否则，违约方须向另一方支付合同总价10%的违约金，</w:t>
      </w:r>
      <w:r>
        <w:rPr>
          <w:rFonts w:hint="eastAsia" w:ascii="仿宋_GB2312" w:hAnsi="仿宋_GB2312" w:eastAsia="仿宋_GB2312" w:cs="仿宋_GB2312"/>
          <w:bCs/>
          <w:color w:val="000000"/>
          <w:sz w:val="28"/>
          <w:szCs w:val="28"/>
        </w:rPr>
        <w:t>给甲方造成损失的，乙方还应当承担甲方的一切损失。</w:t>
      </w:r>
    </w:p>
    <w:p w14:paraId="6121CD5B">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2.本项目若因维修而影响相关设备使用，乙方必须无偿更换、维修，直至达到验收标准。造成甲方损失的，乙方还须承担赔偿责任。</w:t>
      </w:r>
    </w:p>
    <w:p w14:paraId="68D0111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3.工程验收不合格的，乙方须按合同总价的20%承担支付违约金，且甲方同时有权解除合同或采用其他处理方式。</w:t>
      </w:r>
    </w:p>
    <w:p w14:paraId="112CBB4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4.乙方应在本合同约定的时间内完成所有维修并通过甲方及消防单位的验收，否则每延期一天应支付合同总价【0.3%】的违约金。</w:t>
      </w:r>
    </w:p>
    <w:p w14:paraId="7C1992C4">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十五、其他事宜</w:t>
      </w:r>
    </w:p>
    <w:p w14:paraId="7C2072B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1.按本合同规定应该偿付的违约金、赔偿金和各种经济损失，应当在明确责任后十五天内付清，否则按逾期付款处理，甲方有权自应支付的款项中予以扣除。</w:t>
      </w:r>
    </w:p>
    <w:p w14:paraId="03DCFC7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2.本合同如有未尽事宜，经双方友好协商，另签补充协议。</w:t>
      </w:r>
    </w:p>
    <w:p w14:paraId="4FCF41EB">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3.双方在执行本合同中发生纠纷，双方应先行协商，若协商不成时，任何一方均可向甲方所在地人民法院提起诉讼解决。</w:t>
      </w:r>
    </w:p>
    <w:p w14:paraId="5D20AD8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4.双方签订认可的检测方案及其它经双方签字确认的书面材料均为本合同的组成部分，与本合同具同等效力。</w:t>
      </w:r>
    </w:p>
    <w:p w14:paraId="49AE4074">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5.本合同自双方签字、盖章之日起生效。</w:t>
      </w:r>
    </w:p>
    <w:p w14:paraId="3CEB7A4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6.本合同一式陆份，甲乙双方各执叁份，具同等法律效力。</w:t>
      </w:r>
    </w:p>
    <w:p w14:paraId="30BE00D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7.本合同联系方式和联系地址适用于双方往来联系、书面文件送达及争议解决时法律文书送达。因联系方式和联系地址错误而无法直接送达的自交邮后第7日视为送达。</w:t>
      </w:r>
    </w:p>
    <w:p w14:paraId="0432B077">
      <w:pPr>
        <w:spacing w:line="480" w:lineRule="exact"/>
        <w:ind w:firstLine="560" w:firstLineChars="200"/>
        <w:rPr>
          <w:rFonts w:ascii="仿宋_GB2312" w:hAnsi="仿宋_GB2312" w:eastAsia="仿宋_GB2312" w:cs="仿宋_GB2312"/>
          <w:sz w:val="28"/>
          <w:szCs w:val="28"/>
        </w:rPr>
      </w:pPr>
    </w:p>
    <w:p w14:paraId="27A88AD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附件：安全生产协议书</w:t>
      </w:r>
    </w:p>
    <w:p w14:paraId="07E32A22">
      <w:pPr>
        <w:spacing w:line="480" w:lineRule="exact"/>
        <w:ind w:firstLine="560" w:firstLineChars="200"/>
        <w:rPr>
          <w:rFonts w:ascii="仿宋_GB2312" w:hAnsi="仿宋_GB2312" w:eastAsia="仿宋_GB2312" w:cs="仿宋_GB2312"/>
          <w:sz w:val="28"/>
          <w:szCs w:val="28"/>
        </w:rPr>
      </w:pPr>
    </w:p>
    <w:p w14:paraId="30D40D87">
      <w:pPr>
        <w:spacing w:line="480" w:lineRule="exact"/>
        <w:ind w:firstLine="560" w:firstLineChars="200"/>
        <w:rPr>
          <w:rFonts w:ascii="仿宋_GB2312" w:hAnsi="仿宋_GB2312" w:eastAsia="仿宋_GB2312" w:cs="仿宋_GB2312"/>
          <w:sz w:val="28"/>
          <w:szCs w:val="28"/>
        </w:rPr>
      </w:pPr>
    </w:p>
    <w:p w14:paraId="5217D034">
      <w:pPr>
        <w:spacing w:line="480" w:lineRule="exact"/>
        <w:ind w:firstLine="560" w:firstLineChars="200"/>
        <w:rPr>
          <w:rFonts w:ascii="仿宋_GB2312" w:hAnsi="仿宋_GB2312" w:eastAsia="仿宋_GB2312" w:cs="仿宋_GB2312"/>
          <w:sz w:val="28"/>
          <w:szCs w:val="28"/>
        </w:rPr>
      </w:pPr>
    </w:p>
    <w:p w14:paraId="769B44C3">
      <w:pPr>
        <w:spacing w:line="480" w:lineRule="exact"/>
        <w:ind w:firstLine="560" w:firstLineChars="200"/>
        <w:rPr>
          <w:rFonts w:ascii="仿宋_GB2312" w:hAnsi="仿宋_GB2312" w:eastAsia="仿宋_GB2312" w:cs="仿宋_GB2312"/>
          <w:sz w:val="28"/>
          <w:szCs w:val="28"/>
        </w:rPr>
      </w:pPr>
    </w:p>
    <w:p w14:paraId="3DA9DFEE">
      <w:pPr>
        <w:spacing w:line="480" w:lineRule="exact"/>
        <w:ind w:firstLine="560" w:firstLineChars="200"/>
        <w:rPr>
          <w:rFonts w:ascii="仿宋_GB2312" w:hAnsi="仿宋_GB2312" w:eastAsia="仿宋_GB2312" w:cs="仿宋_GB2312"/>
          <w:sz w:val="28"/>
          <w:szCs w:val="28"/>
        </w:rPr>
      </w:pPr>
    </w:p>
    <w:p w14:paraId="3900874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645366A5">
      <w:pPr>
        <w:spacing w:line="480" w:lineRule="exact"/>
        <w:ind w:left="5599" w:leftChars="266" w:hanging="5040" w:hangingChars="18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         法定代表人或授权委托人：</w:t>
      </w:r>
    </w:p>
    <w:p w14:paraId="6E95A154">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（签字或盖章）                  （签字或盖章）</w:t>
      </w:r>
    </w:p>
    <w:p w14:paraId="7D5B081A">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                       联系地址：</w:t>
      </w:r>
    </w:p>
    <w:p w14:paraId="2852BF9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098BC35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日期：</w:t>
      </w:r>
    </w:p>
    <w:p w14:paraId="51D2AEA3">
      <w:pPr>
        <w:spacing w:line="480" w:lineRule="exact"/>
        <w:ind w:firstLine="560" w:firstLineChars="200"/>
        <w:rPr>
          <w:rFonts w:ascii="仿宋_GB2312" w:hAnsi="仿宋_GB2312" w:eastAsia="仿宋_GB2312" w:cs="仿宋_GB2312"/>
          <w:sz w:val="28"/>
          <w:szCs w:val="28"/>
        </w:rPr>
      </w:pPr>
    </w:p>
    <w:p w14:paraId="1A82739E">
      <w:pPr>
        <w:spacing w:line="480" w:lineRule="exact"/>
        <w:ind w:firstLine="560" w:firstLineChars="200"/>
        <w:rPr>
          <w:rFonts w:ascii="仿宋_GB2312" w:hAnsi="仿宋_GB2312" w:eastAsia="仿宋_GB2312" w:cs="仿宋_GB2312"/>
          <w:sz w:val="28"/>
          <w:szCs w:val="28"/>
        </w:rPr>
      </w:pPr>
    </w:p>
    <w:p w14:paraId="199A240E">
      <w:pPr>
        <w:spacing w:line="360" w:lineRule="auto"/>
        <w:rPr>
          <w:rFonts w:ascii="黑体" w:hAnsi="黑体" w:eastAsia="黑体"/>
          <w:bCs/>
          <w:sz w:val="24"/>
        </w:rPr>
      </w:pPr>
    </w:p>
    <w:p w14:paraId="4965F4A4">
      <w:pPr>
        <w:widowControl/>
        <w:spacing w:line="592" w:lineRule="exact"/>
        <w:jc w:val="left"/>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p>
    <w:p w14:paraId="67672353">
      <w:pPr>
        <w:spacing w:line="592" w:lineRule="exact"/>
        <w:ind w:left="1548" w:hanging="1548" w:hangingChars="430"/>
        <w:jc w:val="center"/>
        <w:rPr>
          <w:sz w:val="36"/>
          <w:szCs w:val="36"/>
        </w:rPr>
      </w:pPr>
      <w:r>
        <w:rPr>
          <w:rFonts w:hint="eastAsia" w:ascii="方正小标宋简体" w:hAnsi="方正小标宋简体" w:eastAsia="方正小标宋简体" w:cs="方正小标宋简体"/>
          <w:sz w:val="36"/>
          <w:szCs w:val="36"/>
        </w:rPr>
        <w:t>安全生产协议书</w:t>
      </w:r>
    </w:p>
    <w:p w14:paraId="7AC308A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 xml:space="preserve">合肥城市泊车投资管理有限公司瑶海分公司  </w:t>
      </w:r>
    </w:p>
    <w:p w14:paraId="272F14C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合肥市瑶海区明光路46号东方大厦 </w:t>
      </w:r>
    </w:p>
    <w:p w14:paraId="543C0B26">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1E84A53F">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61C41FB3">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一、目的</w:t>
      </w:r>
    </w:p>
    <w:p w14:paraId="3C01109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为维护甲乙双方合法权益，保证施工质量和安全生产，形成良好的工作秩序和施工场所卫生环境，经甲乙双方平等协商，签定本施工安全生产协议书。</w:t>
      </w:r>
    </w:p>
    <w:p w14:paraId="0FE710CF">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二、安全目标</w:t>
      </w:r>
    </w:p>
    <w:p w14:paraId="2E7C8A66">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1、不发生轻伤及以上人身伤害事故；</w:t>
      </w:r>
    </w:p>
    <w:p w14:paraId="7AD6438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2、不发生火灾、爆炸事故；</w:t>
      </w:r>
    </w:p>
    <w:p w14:paraId="08EA193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3、不发生环境污染事故；</w:t>
      </w:r>
    </w:p>
    <w:p w14:paraId="17D543A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4、杜绝违章指挥、违章作业、违反劳动纪律。</w:t>
      </w:r>
    </w:p>
    <w:p w14:paraId="6B90D86C">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三、安全职责</w:t>
      </w:r>
    </w:p>
    <w:p w14:paraId="2ECB8C0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1、根据安全生产相关法律法规要求，甲方应当进行安全资质审查，对乙方的营业执照、施工资质和安全施工资格证书等进行审查。</w:t>
      </w:r>
    </w:p>
    <w:p w14:paraId="51C734C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应自觉遵守并执行《安全生产法》、《建筑施工安全检查标准》及相关规范；自觉遵守当地政府和行业主管部门颁布实施的相关法律、法规及各项规定，并积极参加安全生产各项活动，切实保障施工人员的安全与健康；遵守甲方工程安全管理制度。</w:t>
      </w:r>
    </w:p>
    <w:p w14:paraId="62402FB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3、进场施工前，乙方应对其所有工作人员进行三级安全教育，经培训合格后方可上岗；乙方必须执行安全技术交底制度、安全例会制度与班前安全讲话制度，并做好跟踪检查管理工作。</w:t>
      </w:r>
    </w:p>
    <w:p w14:paraId="5372C077">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4、乙方施工队负责人或班组长是施工队伍的第一安全责任人，对施工过程中的安全负全责。同时乙方必须明确安全生产责任制，制定合理的安全措施。</w:t>
      </w:r>
    </w:p>
    <w:p w14:paraId="744E784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应在指定工作范围和双方约定的时间内进行工作。乙方应服从甲方管理，不得违章作业和违反本协议的有关规定，如乙方有违章行为或违反甲方的管理规定，甲方有权要求乙方停工，造成不良影响的乙方应负全部职责。</w:t>
      </w:r>
    </w:p>
    <w:p w14:paraId="0169674F">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6、乙方应在施工区域设置明显标志，对于时间较长的集中性施工项目应设围挡做封闭处理，夜间配备合理照明设施，引导车辆行人；施工人员应在施工区域内活动，不得随意进入非施工区域。</w:t>
      </w:r>
    </w:p>
    <w:p w14:paraId="43ACECA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7、施工过程中甲方实行监督检查制度。甲方有权随时进行检查，有权制止违章作业，有权对违反安全规定的行为进行处罚或责令施工队伍停工整顿。</w:t>
      </w:r>
    </w:p>
    <w:p w14:paraId="5BFEDFC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8、乙方在施工过程中应遵守下列规定：</w:t>
      </w:r>
    </w:p>
    <w:p w14:paraId="5BDB2A2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(1)设立现场工作负责人和安全监督员，对现场施工安全进行全过程监督，对作业区周围存在的孔洞、沟道、带电部位等危险区域应设防护措施和安全警示标识，必要时设专人监护。</w:t>
      </w:r>
    </w:p>
    <w:p w14:paraId="01EC429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(2)施工人员应按规定正确使用安全防护用具，防止发生机械伤害、物体打击、高处坠落等事故。特种作业人员必须携带特种作业操作证。</w:t>
      </w:r>
    </w:p>
    <w:p w14:paraId="5FC2F4A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(3)施工机器进出场或在场内作业应遵守相关规定，车辆进场应降低车速，应不大于5 km/h；施工人员场内作业或场外活动应注意交通安全；需要断路施工时，应设隔离措施，并有专人引导，施工用料和工器具应按规定地点摆放整齐，不得随意乱堆乱放。</w:t>
      </w:r>
    </w:p>
    <w:p w14:paraId="55301F5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(4)施工过程中如需动火作业，应根据动火级别由施工单位向甲方提出申请，经批准并确认到达动火条件、落实安全防范措施后方可进行动火作业。</w:t>
      </w:r>
    </w:p>
    <w:p w14:paraId="322FC67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(5)电气焊等特种作业人员应持证上岗，且应具备必须水平的特种作业的安全知识和技能。电气焊作业时必须做好消防措施。</w:t>
      </w:r>
    </w:p>
    <w:p w14:paraId="6DDEA0D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(6)使用临时电源时，必须配置合格的漏电保护装置，应经常检查漏电保护装置的可靠性。</w:t>
      </w:r>
    </w:p>
    <w:p w14:paraId="10CD6CD7">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(7)使用电动工具前，必须认真检查其是否完好，有无漏电，禁止使用不合格的工器具。在潮湿狭小空间内使用手持电动工具作业时，应采取措施防止电动工具受潮造成漏电。</w:t>
      </w:r>
    </w:p>
    <w:p w14:paraId="33D53D0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(8)搬运梯子长物等时，必须放倒搬运，防止触碰带电设备。</w:t>
      </w:r>
    </w:p>
    <w:p w14:paraId="16926BD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进入有限空间作业前，乙方应向甲方提出作业申请，执行有限空间审批制度。乙方进行有限空间作业时，应对有限空间进行安全检测，配备必要的安全防护用品，注意通风，防止缺氧窒息及有毒有害气体对作业人员造成伤害。</w:t>
      </w:r>
    </w:p>
    <w:p w14:paraId="0A3EEE9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(10)施工现场禁止流动吸烟，禁止随地吐痰、乱丢烟头及其他杂物，保证环境整洁。</w:t>
      </w:r>
    </w:p>
    <w:p w14:paraId="2B54038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(11)乙方在施工过程中如发生安全事故应及时通知甲方，保护事故现场，并接受甲方的调查。</w:t>
      </w:r>
    </w:p>
    <w:p w14:paraId="51172DE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(12)乙方应认真学习和贯彻《卫生检疫法》，做好新冠肺炎等传染病防控工作，保证饮食卫生，防止食物中毒。</w:t>
      </w:r>
    </w:p>
    <w:p w14:paraId="0147C53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(13)乙方在雨季应做好防汛工作，夏季应做好防暑降温工作，冬季应做好冬防措施，保证人员健康安全和工程质量。</w:t>
      </w:r>
    </w:p>
    <w:p w14:paraId="3964A1F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9、其他未尽事宜由甲乙双方协商解决。</w:t>
      </w:r>
    </w:p>
    <w:p w14:paraId="64A697A3">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四、奖罚办法</w:t>
      </w:r>
    </w:p>
    <w:p w14:paraId="661426C6">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在施工中凡因违反本协议约定的各项安全生产义务而发生工伤事故或造成第三方人身、财产损害的，应承担相应的赔偿责任；给甲方造成损失的，包括但不限于保全费、诉讼费、律师费、鉴定费等，甲方有权要求乙方承担赔偿责任。</w:t>
      </w:r>
    </w:p>
    <w:p w14:paraId="2E205C9D">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五、其他事项</w:t>
      </w:r>
    </w:p>
    <w:p w14:paraId="2A8DAEF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1、乙方应按有关规定，采取严格的安全防护措施，否则由于自身安全措施不力而造成事故的职责由乙方自行承担。</w:t>
      </w:r>
    </w:p>
    <w:p w14:paraId="187E92A7">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2、本协议书一式陆份，甲方叁份，乙方叁份，经双方签字并盖章之日起生效。</w:t>
      </w:r>
    </w:p>
    <w:p w14:paraId="4ACCBE6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3、本协议约定的各项权利义务系针对</w:t>
      </w:r>
      <w:r>
        <w:rPr>
          <w:rFonts w:hint="eastAsia" w:ascii="仿宋_GB2312" w:hAnsi="仿宋_GB2312" w:eastAsia="仿宋_GB2312" w:cs="仿宋_GB2312"/>
          <w:kern w:val="0"/>
          <w:sz w:val="28"/>
          <w:szCs w:val="28"/>
          <w:u w:val="single"/>
        </w:rPr>
        <w:t xml:space="preserve"> 和平路立体停车库消防设施设备维修服务项目（四次）</w:t>
      </w:r>
      <w:r>
        <w:rPr>
          <w:rFonts w:hint="eastAsia" w:ascii="仿宋_GB2312" w:hAnsi="仿宋_GB2312" w:eastAsia="仿宋_GB2312" w:cs="仿宋_GB2312"/>
          <w:sz w:val="28"/>
          <w:szCs w:val="28"/>
        </w:rPr>
        <w:t>（合同编号：           ）内容的补充与完善，前述合同未予约定或者与本协议约定不一致的内容，以本协议为准。</w:t>
      </w:r>
    </w:p>
    <w:p w14:paraId="2BB03B13">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14:paraId="22D70558">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甲方盖章：___________       乙方盖章：___________</w:t>
      </w:r>
    </w:p>
    <w:p w14:paraId="2DF4D8B6">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甲方代表：___________       乙方代表：___________</w:t>
      </w:r>
    </w:p>
    <w:p w14:paraId="252A8C7F">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6C5C9776">
      <w:pPr>
        <w:spacing w:line="592"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2025年7月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FB6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A2A12">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EA2A12">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9F4A"/>
    <w:multiLevelType w:val="singleLevel"/>
    <w:tmpl w:val="D3339F4A"/>
    <w:lvl w:ilvl="0" w:tentative="0">
      <w:start w:val="1"/>
      <w:numFmt w:val="chineseCounting"/>
      <w:suff w:val="nothing"/>
      <w:lvlText w:val="%1、"/>
      <w:lvlJc w:val="left"/>
      <w:rPr>
        <w:rFonts w:hint="eastAsia"/>
      </w:r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6B262C54"/>
    <w:rsid w:val="0008416B"/>
    <w:rsid w:val="001E5140"/>
    <w:rsid w:val="002A4369"/>
    <w:rsid w:val="00330106"/>
    <w:rsid w:val="003C6CB3"/>
    <w:rsid w:val="003E7949"/>
    <w:rsid w:val="00522446"/>
    <w:rsid w:val="00571EE0"/>
    <w:rsid w:val="005A6D4C"/>
    <w:rsid w:val="005C3605"/>
    <w:rsid w:val="006410C9"/>
    <w:rsid w:val="006C14AB"/>
    <w:rsid w:val="007B41F8"/>
    <w:rsid w:val="00866CDD"/>
    <w:rsid w:val="00916C90"/>
    <w:rsid w:val="00945417"/>
    <w:rsid w:val="00A5020D"/>
    <w:rsid w:val="00B57F8A"/>
    <w:rsid w:val="00BA4233"/>
    <w:rsid w:val="00BA46F1"/>
    <w:rsid w:val="00D05BC6"/>
    <w:rsid w:val="00D92528"/>
    <w:rsid w:val="00DA2B64"/>
    <w:rsid w:val="00E55A36"/>
    <w:rsid w:val="00F03BB1"/>
    <w:rsid w:val="013449D4"/>
    <w:rsid w:val="01D81097"/>
    <w:rsid w:val="02EB239A"/>
    <w:rsid w:val="039A5BFA"/>
    <w:rsid w:val="04510922"/>
    <w:rsid w:val="051C4A8C"/>
    <w:rsid w:val="05E60DE2"/>
    <w:rsid w:val="070960DE"/>
    <w:rsid w:val="08DF02AB"/>
    <w:rsid w:val="095E6972"/>
    <w:rsid w:val="0A0106F5"/>
    <w:rsid w:val="0A307021"/>
    <w:rsid w:val="0C413D3E"/>
    <w:rsid w:val="0E266908"/>
    <w:rsid w:val="0E49753B"/>
    <w:rsid w:val="0F997510"/>
    <w:rsid w:val="0FA617B6"/>
    <w:rsid w:val="0FEB1A2D"/>
    <w:rsid w:val="10B04106"/>
    <w:rsid w:val="119105B0"/>
    <w:rsid w:val="1270628F"/>
    <w:rsid w:val="12AC313C"/>
    <w:rsid w:val="12D527C1"/>
    <w:rsid w:val="137D7772"/>
    <w:rsid w:val="150C0EEF"/>
    <w:rsid w:val="15415E49"/>
    <w:rsid w:val="17125CEF"/>
    <w:rsid w:val="17322457"/>
    <w:rsid w:val="17BA4947"/>
    <w:rsid w:val="17DA1E3E"/>
    <w:rsid w:val="194A1770"/>
    <w:rsid w:val="198A4263"/>
    <w:rsid w:val="1B1F697F"/>
    <w:rsid w:val="1D5E6EB0"/>
    <w:rsid w:val="1DBE4416"/>
    <w:rsid w:val="1DDD524D"/>
    <w:rsid w:val="1E2F7093"/>
    <w:rsid w:val="1EE35376"/>
    <w:rsid w:val="1FA83694"/>
    <w:rsid w:val="204539F3"/>
    <w:rsid w:val="20833799"/>
    <w:rsid w:val="21480A2B"/>
    <w:rsid w:val="215A573D"/>
    <w:rsid w:val="22B45EAC"/>
    <w:rsid w:val="22FC638F"/>
    <w:rsid w:val="23521703"/>
    <w:rsid w:val="23F21044"/>
    <w:rsid w:val="24062423"/>
    <w:rsid w:val="24480FA2"/>
    <w:rsid w:val="25653436"/>
    <w:rsid w:val="25760785"/>
    <w:rsid w:val="25D90851"/>
    <w:rsid w:val="26413EFB"/>
    <w:rsid w:val="27561D83"/>
    <w:rsid w:val="29216F58"/>
    <w:rsid w:val="293E0BC6"/>
    <w:rsid w:val="29A70519"/>
    <w:rsid w:val="29DA26FE"/>
    <w:rsid w:val="29E54B69"/>
    <w:rsid w:val="2A6B7798"/>
    <w:rsid w:val="2BF35C97"/>
    <w:rsid w:val="2BFE19C6"/>
    <w:rsid w:val="2C523AAE"/>
    <w:rsid w:val="2C5A5D16"/>
    <w:rsid w:val="2EA518B4"/>
    <w:rsid w:val="30252A1F"/>
    <w:rsid w:val="30391CCE"/>
    <w:rsid w:val="31122829"/>
    <w:rsid w:val="311E5564"/>
    <w:rsid w:val="317136B3"/>
    <w:rsid w:val="325F2533"/>
    <w:rsid w:val="326E42CA"/>
    <w:rsid w:val="35002171"/>
    <w:rsid w:val="35243365"/>
    <w:rsid w:val="35C34243"/>
    <w:rsid w:val="36D05553"/>
    <w:rsid w:val="382471D8"/>
    <w:rsid w:val="385555E4"/>
    <w:rsid w:val="391409BD"/>
    <w:rsid w:val="39427657"/>
    <w:rsid w:val="3C18616A"/>
    <w:rsid w:val="3C463BC1"/>
    <w:rsid w:val="3D874F4E"/>
    <w:rsid w:val="3DE73182"/>
    <w:rsid w:val="3F051B12"/>
    <w:rsid w:val="3F8213B4"/>
    <w:rsid w:val="40F123AF"/>
    <w:rsid w:val="424A4A9E"/>
    <w:rsid w:val="44D94A15"/>
    <w:rsid w:val="455B07C9"/>
    <w:rsid w:val="47480CBD"/>
    <w:rsid w:val="484D0086"/>
    <w:rsid w:val="48DF6D49"/>
    <w:rsid w:val="48EC00C7"/>
    <w:rsid w:val="49397EDB"/>
    <w:rsid w:val="49A87C69"/>
    <w:rsid w:val="49BC562B"/>
    <w:rsid w:val="4A0B267C"/>
    <w:rsid w:val="4B117A90"/>
    <w:rsid w:val="4B326CDB"/>
    <w:rsid w:val="4B39438D"/>
    <w:rsid w:val="4C9646F1"/>
    <w:rsid w:val="4D1B4BF6"/>
    <w:rsid w:val="4F4533DB"/>
    <w:rsid w:val="50326C26"/>
    <w:rsid w:val="51850F13"/>
    <w:rsid w:val="51D004F0"/>
    <w:rsid w:val="53422EDD"/>
    <w:rsid w:val="53C47D96"/>
    <w:rsid w:val="551E0E74"/>
    <w:rsid w:val="55CA0F67"/>
    <w:rsid w:val="55F65E77"/>
    <w:rsid w:val="56344A2D"/>
    <w:rsid w:val="578C4726"/>
    <w:rsid w:val="57D9741F"/>
    <w:rsid w:val="5866141B"/>
    <w:rsid w:val="58694977"/>
    <w:rsid w:val="596731E5"/>
    <w:rsid w:val="598B70EC"/>
    <w:rsid w:val="59DD6E72"/>
    <w:rsid w:val="59F82547"/>
    <w:rsid w:val="5A5E0F6B"/>
    <w:rsid w:val="5AF918B4"/>
    <w:rsid w:val="5BE014E5"/>
    <w:rsid w:val="5C3D4C5F"/>
    <w:rsid w:val="5DC42740"/>
    <w:rsid w:val="5EC5741C"/>
    <w:rsid w:val="5EF77271"/>
    <w:rsid w:val="5F941362"/>
    <w:rsid w:val="5FE647F1"/>
    <w:rsid w:val="61B825BC"/>
    <w:rsid w:val="61C805F8"/>
    <w:rsid w:val="63287D15"/>
    <w:rsid w:val="634B7EFB"/>
    <w:rsid w:val="647D5514"/>
    <w:rsid w:val="64B90B25"/>
    <w:rsid w:val="65726F86"/>
    <w:rsid w:val="663D4967"/>
    <w:rsid w:val="66785873"/>
    <w:rsid w:val="68B10DA4"/>
    <w:rsid w:val="69A022B3"/>
    <w:rsid w:val="6A9E2C97"/>
    <w:rsid w:val="6ACB3360"/>
    <w:rsid w:val="6AF97ECD"/>
    <w:rsid w:val="6B262C54"/>
    <w:rsid w:val="6DD15131"/>
    <w:rsid w:val="6FAA5C3A"/>
    <w:rsid w:val="70D171F6"/>
    <w:rsid w:val="7157594D"/>
    <w:rsid w:val="718F68D1"/>
    <w:rsid w:val="742D6E39"/>
    <w:rsid w:val="76645F0C"/>
    <w:rsid w:val="77065E4C"/>
    <w:rsid w:val="77E57235"/>
    <w:rsid w:val="79ED738C"/>
    <w:rsid w:val="7A9C5265"/>
    <w:rsid w:val="7AAD407F"/>
    <w:rsid w:val="7ADB2F75"/>
    <w:rsid w:val="7ADE0E8D"/>
    <w:rsid w:val="7AEC7106"/>
    <w:rsid w:val="7B7018CD"/>
    <w:rsid w:val="7D141AFE"/>
    <w:rsid w:val="7D231D04"/>
    <w:rsid w:val="7D3E3E65"/>
    <w:rsid w:val="7E983B4C"/>
    <w:rsid w:val="7F4C4618"/>
    <w:rsid w:val="CF95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qFormat/>
    <w:uiPriority w:val="0"/>
    <w:pPr>
      <w:spacing w:after="120"/>
      <w:ind w:left="420" w:leftChars="200"/>
    </w:pPr>
    <w:rPr>
      <w:rFonts w:ascii="Times New Roman" w:hAnsi="Times New Roman"/>
      <w:szCs w:val="20"/>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ind w:left="200" w:hanging="200" w:hangingChars="200"/>
    </w:p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0"/>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1"/>
    <w:pPr>
      <w:ind w:left="120" w:firstLine="420"/>
    </w:pPr>
    <w:rPr>
      <w:rFonts w:ascii="宋体" w:hAnsi="宋体" w:cs="宋体"/>
      <w:lang w:val="zh-CN" w:bidi="zh-CN"/>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41"/>
    <w:basedOn w:val="15"/>
    <w:qFormat/>
    <w:uiPriority w:val="0"/>
    <w:rPr>
      <w:rFonts w:ascii="Arial" w:hAnsi="Arial" w:cs="Arial"/>
      <w:color w:val="000000"/>
      <w:sz w:val="22"/>
      <w:szCs w:val="22"/>
      <w:u w:val="none"/>
    </w:rPr>
  </w:style>
  <w:style w:type="character" w:customStyle="1" w:styleId="21">
    <w:name w:val="font51"/>
    <w:basedOn w:val="15"/>
    <w:autoRedefine/>
    <w:qFormat/>
    <w:uiPriority w:val="0"/>
    <w:rPr>
      <w:rFonts w:ascii="宋体" w:hAnsi="宋体" w:eastAsia="宋体" w:cs="宋体"/>
      <w:color w:val="000000"/>
      <w:sz w:val="24"/>
      <w:szCs w:val="24"/>
      <w:u w:val="none"/>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列出段落1"/>
    <w:basedOn w:val="1"/>
    <w:qFormat/>
    <w:uiPriority w:val="34"/>
    <w:pPr>
      <w:ind w:firstLine="420" w:firstLineChars="200"/>
    </w:pPr>
  </w:style>
  <w:style w:type="character" w:customStyle="1" w:styleId="24">
    <w:name w:val="font1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10636</Words>
  <Characters>10959</Characters>
  <Lines>87</Lines>
  <Paragraphs>24</Paragraphs>
  <TotalTime>14</TotalTime>
  <ScaleCrop>false</ScaleCrop>
  <LinksUpToDate>false</LinksUpToDate>
  <CharactersWithSpaces>11823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2023-08-21T00:13:00Z</dcterms:created>
  <dc:creator>mhh</dc:creator>
  <cp:lastModifiedBy>平安是福</cp:lastModifiedBy>
  <dcterms:modified xsi:type="dcterms:W3CDTF">2025-07-02T00:28:37Z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E30A2FE18BB24033B760A1D7977AD6AA_13</vt:lpwstr>
  </property>
  <property fmtid="{D5CDD505-2E9C-101B-9397-08002B2CF9AE}" pid="4" name="KSOTemplateDocerSaveRecord">
    <vt:lpwstr>eyJoZGlkIjoiNTY1NDRmZjRlOWYzN2FhZWE0NzQ3NzE0NzEyYzA2YjkifQ==</vt:lpwstr>
  </property>
</Properties>
</file>