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55E10">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询价采购文件</w:t>
      </w:r>
    </w:p>
    <w:p w14:paraId="03268A4C">
      <w:bookmarkStart w:id="0" w:name="_GoBack"/>
      <w:bookmarkEnd w:id="0"/>
    </w:p>
    <w:p w14:paraId="78942A19">
      <w:pPr>
        <w:pStyle w:val="8"/>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 xml:space="preserve">项目概况 </w:t>
      </w:r>
    </w:p>
    <w:p w14:paraId="671FEC88">
      <w:pPr>
        <w:pStyle w:val="8"/>
        <w:widowControl/>
        <w:numPr>
          <w:ilvl w:val="0"/>
          <w:numId w:val="2"/>
        </w:numPr>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项目编号：CBJS-2025-</w:t>
      </w:r>
      <w:r>
        <w:rPr>
          <w:rFonts w:ascii="仿宋_GB2312" w:hAnsi="仿宋_GB2312" w:eastAsia="仿宋_GB2312" w:cs="仿宋_GB2312"/>
          <w:color w:val="000000"/>
          <w:sz w:val="28"/>
          <w:szCs w:val="28"/>
          <w:lang w:bidi="ar"/>
        </w:rPr>
        <w:t>ZC001</w:t>
      </w:r>
    </w:p>
    <w:p w14:paraId="4EC1FA18">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w:t>
      </w:r>
      <w:r>
        <w:rPr>
          <w:rFonts w:hint="eastAsia" w:ascii="仿宋_GB2312" w:hAnsi="仿宋_GB2312" w:eastAsia="仿宋_GB2312" w:cs="仿宋_GB2312"/>
          <w:color w:val="000000"/>
          <w:sz w:val="28"/>
          <w:szCs w:val="28"/>
        </w:rPr>
        <w:t>省立医院机械</w:t>
      </w:r>
      <w:r>
        <w:rPr>
          <w:rFonts w:ascii="仿宋_GB2312" w:hAnsi="仿宋_GB2312" w:eastAsia="仿宋_GB2312" w:cs="仿宋_GB2312"/>
          <w:color w:val="000000"/>
          <w:sz w:val="28"/>
          <w:szCs w:val="28"/>
        </w:rPr>
        <w:t>车库</w:t>
      </w:r>
      <w:r>
        <w:rPr>
          <w:rFonts w:hint="eastAsia" w:ascii="仿宋_GB2312" w:hAnsi="仿宋_GB2312" w:eastAsia="仿宋_GB2312" w:cs="仿宋_GB2312"/>
          <w:color w:val="000000"/>
          <w:sz w:val="28"/>
          <w:szCs w:val="28"/>
        </w:rPr>
        <w:t>单库</w:t>
      </w:r>
      <w:r>
        <w:rPr>
          <w:rFonts w:ascii="仿宋_GB2312" w:hAnsi="仿宋_GB2312" w:eastAsia="仿宋_GB2312" w:cs="仿宋_GB2312"/>
          <w:color w:val="000000"/>
          <w:sz w:val="28"/>
          <w:szCs w:val="28"/>
        </w:rPr>
        <w:t>维修</w:t>
      </w:r>
      <w:r>
        <w:rPr>
          <w:rFonts w:hint="eastAsia" w:ascii="仿宋_GB2312" w:hAnsi="仿宋_GB2312" w:eastAsia="仿宋_GB2312" w:cs="仿宋_GB2312"/>
          <w:color w:val="000000"/>
          <w:sz w:val="28"/>
          <w:szCs w:val="28"/>
        </w:rPr>
        <w:t>服务</w:t>
      </w:r>
      <w:r>
        <w:rPr>
          <w:rFonts w:ascii="仿宋_GB2312" w:hAnsi="仿宋_GB2312" w:eastAsia="仿宋_GB2312" w:cs="仿宋_GB2312"/>
          <w:color w:val="000000"/>
          <w:sz w:val="28"/>
          <w:szCs w:val="28"/>
        </w:rPr>
        <w:t>采购</w:t>
      </w:r>
    </w:p>
    <w:p w14:paraId="02A438A6">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3.项目范围：</w:t>
      </w:r>
      <w:r>
        <w:rPr>
          <w:rFonts w:hint="eastAsia" w:ascii="仿宋_GB2312" w:hAnsi="仿宋_GB2312" w:eastAsia="仿宋_GB2312" w:cs="仿宋_GB2312"/>
          <w:color w:val="000000"/>
          <w:sz w:val="28"/>
          <w:szCs w:val="28"/>
        </w:rPr>
        <w:t>省立医院机械</w:t>
      </w:r>
      <w:r>
        <w:rPr>
          <w:rFonts w:ascii="仿宋_GB2312" w:hAnsi="仿宋_GB2312" w:eastAsia="仿宋_GB2312" w:cs="仿宋_GB2312"/>
          <w:color w:val="000000"/>
          <w:sz w:val="28"/>
          <w:szCs w:val="28"/>
        </w:rPr>
        <w:t>车库</w:t>
      </w:r>
      <w:r>
        <w:rPr>
          <w:rFonts w:hint="eastAsia" w:ascii="仿宋_GB2312" w:hAnsi="仿宋_GB2312" w:eastAsia="仿宋_GB2312" w:cs="仿宋_GB2312"/>
          <w:color w:val="000000"/>
          <w:sz w:val="28"/>
          <w:szCs w:val="28"/>
        </w:rPr>
        <w:t>垂直循环立体车库</w:t>
      </w:r>
    </w:p>
    <w:p w14:paraId="711DE82E">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4.项目业主：</w:t>
      </w:r>
      <w:r>
        <w:rPr>
          <w:rFonts w:hint="eastAsia" w:ascii="仿宋_GB2312" w:hAnsi="仿宋_GB2312" w:eastAsia="仿宋_GB2312" w:cs="仿宋_GB2312"/>
          <w:color w:val="000000"/>
          <w:sz w:val="28"/>
          <w:szCs w:val="28"/>
        </w:rPr>
        <w:t>合肥城市泊车投资管理有限公司</w:t>
      </w:r>
    </w:p>
    <w:p w14:paraId="23612F8A">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w:t>
      </w:r>
      <w:r>
        <w:rPr>
          <w:rFonts w:ascii="仿宋_GB2312" w:hAnsi="仿宋_GB2312" w:eastAsia="仿宋_GB2312" w:cs="仿宋_GB2312"/>
          <w:color w:val="000000"/>
          <w:sz w:val="28"/>
          <w:szCs w:val="28"/>
          <w:lang w:bidi="ar"/>
        </w:rPr>
        <w:t>省立医院立体停车库单库维修</w:t>
      </w:r>
      <w:r>
        <w:rPr>
          <w:rFonts w:hint="eastAsia" w:ascii="仿宋_GB2312" w:hAnsi="仿宋_GB2312" w:eastAsia="仿宋_GB2312" w:cs="仿宋_GB2312"/>
          <w:color w:val="000000"/>
          <w:sz w:val="28"/>
          <w:szCs w:val="28"/>
          <w:lang w:val="en-US" w:eastAsia="zh-CN" w:bidi="ar"/>
        </w:rPr>
        <w:t>服务</w:t>
      </w:r>
    </w:p>
    <w:p w14:paraId="6269913B">
      <w:pPr>
        <w:pStyle w:val="8"/>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06F564F2">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7.项目概算</w:t>
      </w:r>
      <w:r>
        <w:rPr>
          <w:rFonts w:hint="eastAsia" w:ascii="仿宋_GB2312" w:hAnsi="仿宋_GB2312" w:eastAsia="仿宋_GB2312" w:cs="仿宋_GB2312"/>
          <w:color w:val="000000"/>
          <w:sz w:val="28"/>
          <w:szCs w:val="28"/>
        </w:rPr>
        <w:t>/最高投标限价：4.</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万元  </w:t>
      </w:r>
    </w:p>
    <w:p w14:paraId="0F2E4998">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7DCA101A">
      <w:pPr>
        <w:pStyle w:val="8"/>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4BD8A503">
      <w:pPr>
        <w:tabs>
          <w:tab w:val="left" w:pos="1059"/>
          <w:tab w:val="left" w:pos="1060"/>
        </w:tabs>
        <w:spacing w:line="540" w:lineRule="exac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1.投标人具有独立法人资格/独立承担民事责任的能力；</w:t>
      </w:r>
    </w:p>
    <w:p w14:paraId="513F4FC3">
      <w:pPr>
        <w:tabs>
          <w:tab w:val="left" w:pos="1059"/>
          <w:tab w:val="left" w:pos="1060"/>
        </w:tabs>
        <w:spacing w:line="540" w:lineRule="exac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2.投标人资质要求：具有有效的营业执照、税务登记证及组织机构代码证（或三证合一有效证件）、营业范围应涵盖安装及维修保养或维修、改造机械式停车设备或停车场设备的安装、维修、销售。</w:t>
      </w:r>
    </w:p>
    <w:p w14:paraId="04E3C65B">
      <w:pPr>
        <w:tabs>
          <w:tab w:val="left" w:pos="1059"/>
          <w:tab w:val="left" w:pos="1060"/>
        </w:tabs>
        <w:spacing w:line="540" w:lineRule="exac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3.投标人需具备质量监督部门核发的有效期内的《中华人民共和国特种设备安装改造维修许可证》。</w:t>
      </w:r>
    </w:p>
    <w:p w14:paraId="313D54B8">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4.信誉要求：信誉良好。（需提供无不良征信承诺书，见附件）</w:t>
      </w:r>
    </w:p>
    <w:p w14:paraId="18E7F182">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5.与招标人存在利害关系可能影响招标公正性的法人、其他组织或个人，不得参加投标。</w:t>
      </w:r>
    </w:p>
    <w:p w14:paraId="1528D9D4">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6.本项目不允许分包、不允许转包；一经发现将取消投标人中标资格。</w:t>
      </w:r>
    </w:p>
    <w:p w14:paraId="5B394612">
      <w:pPr>
        <w:pStyle w:val="8"/>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3F421940">
      <w:pPr>
        <w:pStyle w:val="8"/>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65CF77A0">
      <w:pPr>
        <w:pStyle w:val="8"/>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2.报价要求：投标单位所报单价为包干综合单价，包含以上采购内容的全部费用（含货物和服务），结算以审计单位审计或业主方内部审计为准</w:t>
      </w:r>
      <w:r>
        <w:rPr>
          <w:rFonts w:ascii="Times New Roman" w:hAnsi="Times New Roman" w:eastAsia="仿宋_GB2312"/>
          <w:sz w:val="28"/>
          <w:szCs w:val="28"/>
        </w:rPr>
        <w:t>。</w:t>
      </w:r>
    </w:p>
    <w:p w14:paraId="632D2AFC">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3.最高投标限价：4.</w:t>
      </w:r>
      <w:r>
        <w:rPr>
          <w:rFonts w:hint="eastAsia" w:ascii="仿宋_GB2312" w:hAnsi="仿宋_GB2312" w:eastAsia="仿宋_GB2312" w:cs="仿宋_GB2312"/>
          <w:color w:val="000000"/>
          <w:sz w:val="28"/>
          <w:szCs w:val="28"/>
          <w:lang w:val="en-US" w:eastAsia="zh-CN" w:bidi="ar"/>
        </w:rPr>
        <w:t>9</w:t>
      </w:r>
      <w:r>
        <w:rPr>
          <w:rFonts w:hint="eastAsia" w:ascii="仿宋_GB2312" w:hAnsi="仿宋_GB2312" w:eastAsia="仿宋_GB2312" w:cs="仿宋_GB2312"/>
          <w:color w:val="000000"/>
          <w:sz w:val="28"/>
          <w:szCs w:val="28"/>
          <w:lang w:bidi="ar"/>
        </w:rPr>
        <w:t>万（含税价）。</w:t>
      </w:r>
    </w:p>
    <w:p w14:paraId="56D6FB09">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10695AEB">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34D1AA43">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6A7D8B5A">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6D57F2AE">
      <w:pPr>
        <w:spacing w:line="540" w:lineRule="exact"/>
        <w:rPr>
          <w:rFonts w:ascii="仿宋_GB2312" w:eastAsia="仿宋_GB2312"/>
          <w:sz w:val="28"/>
          <w:szCs w:val="28"/>
        </w:rPr>
      </w:pPr>
      <w:r>
        <w:rPr>
          <w:rFonts w:hint="eastAsia" w:ascii="仿宋_GB2312" w:eastAsia="仿宋_GB2312"/>
          <w:sz w:val="28"/>
          <w:szCs w:val="28"/>
        </w:rPr>
        <w:t>3.企业资质证明文件</w:t>
      </w:r>
      <w:r>
        <w:rPr>
          <w:rFonts w:ascii="仿宋_GB2312" w:eastAsia="仿宋_GB2312"/>
          <w:sz w:val="28"/>
          <w:szCs w:val="28"/>
        </w:rPr>
        <w:t>（加盖公章）</w:t>
      </w:r>
    </w:p>
    <w:p w14:paraId="6205E822">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17A741FC">
      <w:pPr>
        <w:spacing w:line="540" w:lineRule="exact"/>
        <w:rPr>
          <w:rFonts w:ascii="仿宋_GB2312" w:eastAsia="仿宋_GB2312"/>
          <w:sz w:val="28"/>
          <w:szCs w:val="28"/>
        </w:rPr>
      </w:pPr>
      <w:r>
        <w:rPr>
          <w:rFonts w:hint="eastAsia" w:ascii="仿宋_GB2312" w:eastAsia="仿宋_GB2312"/>
          <w:sz w:val="28"/>
          <w:szCs w:val="28"/>
        </w:rPr>
        <w:t>5.无不良征信承诺书（提供承诺书，格式见附件5）</w:t>
      </w:r>
    </w:p>
    <w:p w14:paraId="65451374">
      <w:pPr>
        <w:spacing w:line="540" w:lineRule="exac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全费用工程量清单计价报价表（格式见附件</w:t>
      </w:r>
      <w:r>
        <w:rPr>
          <w:rFonts w:ascii="仿宋_GB2312" w:eastAsia="仿宋_GB2312"/>
          <w:sz w:val="28"/>
          <w:szCs w:val="28"/>
        </w:rPr>
        <w:t>7</w:t>
      </w:r>
      <w:r>
        <w:rPr>
          <w:rFonts w:hint="eastAsia" w:ascii="仿宋_GB2312" w:eastAsia="仿宋_GB2312"/>
          <w:sz w:val="28"/>
          <w:szCs w:val="28"/>
        </w:rPr>
        <w:t>）</w:t>
      </w:r>
    </w:p>
    <w:p w14:paraId="069B2E0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0A416EFB">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0B4B3BA6">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603C0613">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79C1FEA2">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22529719">
      <w:pPr>
        <w:pStyle w:val="14"/>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557B5281">
      <w:pPr>
        <w:widowControl/>
        <w:spacing w:line="540" w:lineRule="exact"/>
        <w:jc w:val="left"/>
        <w:rPr>
          <w:rFonts w:ascii="仿宋_GB2312" w:hAnsi="仿宋_GB2312" w:eastAsia="仿宋_GB2312" w:cs="仿宋_GB2312"/>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7718F015">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1.采购内容：省立医院机械</w:t>
      </w:r>
      <w:r>
        <w:rPr>
          <w:rFonts w:ascii="仿宋_GB2312" w:hAnsi="仿宋_GB2312" w:eastAsia="仿宋_GB2312" w:cs="仿宋_GB2312"/>
          <w:color w:val="000000"/>
          <w:sz w:val="28"/>
          <w:szCs w:val="28"/>
        </w:rPr>
        <w:t>车库</w:t>
      </w:r>
      <w:r>
        <w:rPr>
          <w:rFonts w:hint="eastAsia" w:ascii="仿宋_GB2312" w:hAnsi="仿宋_GB2312" w:eastAsia="仿宋_GB2312" w:cs="仿宋_GB2312"/>
          <w:color w:val="000000"/>
          <w:sz w:val="28"/>
          <w:szCs w:val="28"/>
        </w:rPr>
        <w:t>单库</w:t>
      </w:r>
      <w:r>
        <w:rPr>
          <w:rFonts w:ascii="仿宋_GB2312" w:hAnsi="仿宋_GB2312" w:eastAsia="仿宋_GB2312" w:cs="仿宋_GB2312"/>
          <w:color w:val="000000"/>
          <w:sz w:val="28"/>
          <w:szCs w:val="28"/>
        </w:rPr>
        <w:t>维修</w:t>
      </w:r>
      <w:r>
        <w:rPr>
          <w:rFonts w:hint="eastAsia" w:ascii="仿宋_GB2312" w:hAnsi="仿宋_GB2312" w:eastAsia="仿宋_GB2312" w:cs="仿宋_GB2312"/>
          <w:color w:val="000000"/>
          <w:sz w:val="28"/>
          <w:szCs w:val="28"/>
        </w:rPr>
        <w:t>服务</w:t>
      </w:r>
    </w:p>
    <w:p w14:paraId="12BF51F0">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服务内容</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主要包括（但不限于）以下服务内容</w:t>
      </w:r>
      <w:r>
        <w:rPr>
          <w:rFonts w:hint="eastAsia" w:ascii="仿宋_GB2312" w:hAnsi="仿宋_GB2312" w:eastAsia="仿宋_GB2312" w:cs="仿宋_GB2312"/>
          <w:color w:val="000000"/>
          <w:sz w:val="28"/>
          <w:szCs w:val="28"/>
        </w:rPr>
        <w:t>：</w:t>
      </w:r>
    </w:p>
    <w:tbl>
      <w:tblPr>
        <w:tblStyle w:val="10"/>
        <w:tblW w:w="5059" w:type="pct"/>
        <w:jc w:val="center"/>
        <w:tblLayout w:type="autofit"/>
        <w:tblCellMar>
          <w:top w:w="0" w:type="dxa"/>
          <w:left w:w="108" w:type="dxa"/>
          <w:bottom w:w="0" w:type="dxa"/>
          <w:right w:w="108" w:type="dxa"/>
        </w:tblCellMar>
      </w:tblPr>
      <w:tblGrid>
        <w:gridCol w:w="723"/>
        <w:gridCol w:w="2075"/>
        <w:gridCol w:w="3749"/>
        <w:gridCol w:w="1016"/>
        <w:gridCol w:w="1060"/>
      </w:tblGrid>
      <w:tr w14:paraId="1217B4ED">
        <w:tblPrEx>
          <w:tblCellMar>
            <w:top w:w="0" w:type="dxa"/>
            <w:left w:w="108" w:type="dxa"/>
            <w:bottom w:w="0" w:type="dxa"/>
            <w:right w:w="108" w:type="dxa"/>
          </w:tblCellMar>
        </w:tblPrEx>
        <w:trPr>
          <w:trHeight w:val="1080" w:hRule="atLeast"/>
          <w:jc w:val="center"/>
        </w:trPr>
        <w:tc>
          <w:tcPr>
            <w:tcW w:w="4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0B724DA">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序号</w:t>
            </w:r>
          </w:p>
        </w:tc>
        <w:tc>
          <w:tcPr>
            <w:tcW w:w="120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D0D8FAC">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项目名称</w:t>
            </w:r>
          </w:p>
        </w:tc>
        <w:tc>
          <w:tcPr>
            <w:tcW w:w="217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C4D701C">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项目描述</w:t>
            </w:r>
          </w:p>
        </w:tc>
        <w:tc>
          <w:tcPr>
            <w:tcW w:w="58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31D2A59C">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单位</w:t>
            </w:r>
          </w:p>
        </w:tc>
        <w:tc>
          <w:tcPr>
            <w:tcW w:w="614"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7928176D">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工程量</w:t>
            </w:r>
          </w:p>
        </w:tc>
      </w:tr>
      <w:tr w14:paraId="688CAA92">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932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369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大链条</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E68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链条拆装、损坏更换，以一节为更换单位进行维修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06C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节</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3D62">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r>
      <w:tr w14:paraId="77BE7522">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984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A61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拨叉</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1A8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损坏位置加焊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1E3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B271">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67A80525">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A29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B7E9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导向轮框架</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002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多处导向轮轴断裂需更换</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13E8">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9948">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15F35E44">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39C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53C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导向轮轨道</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C44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增加加强筋和焊缝长度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448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21D3">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076531AC">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1C8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98B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顶部直轨道封板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D83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增加扁通和轨道焊接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202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3DA9">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3866E8BB">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4C9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B35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上、下部内导轨</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E7D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焊缝裂纹补焊，卷边处打磨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4D9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5035">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7C80CCAE">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21E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7</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72B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直导轨扁钢</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B1D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42A6">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D291">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69CF6E51">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1E6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8</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448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三角板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23F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轴套加焊、增加 每块2个大垫片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BA8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1B84">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r>
      <w:tr w14:paraId="7ACAA0DC">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11A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54D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钢结构补漆</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B0E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生锈和补焊处补漆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4E5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B4E6">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bl>
    <w:p w14:paraId="4A8A18CC">
      <w:pPr>
        <w:pStyle w:val="8"/>
        <w:widowControl/>
        <w:spacing w:beforeAutospacing="0" w:afterAutospacing="0" w:line="540" w:lineRule="exact"/>
        <w:jc w:val="both"/>
        <w:rPr>
          <w:rFonts w:ascii="仿宋_GB2312" w:hAnsi="仿宋_GB2312" w:eastAsia="仿宋_GB2312" w:cs="仿宋_GB2312"/>
          <w:color w:val="000000"/>
          <w:sz w:val="28"/>
          <w:szCs w:val="28"/>
        </w:rPr>
      </w:pPr>
    </w:p>
    <w:p w14:paraId="2EE63422">
      <w:pPr>
        <w:pStyle w:val="8"/>
        <w:widowControl/>
        <w:spacing w:beforeAutospacing="0" w:afterAutospacing="0" w:line="540" w:lineRule="exact"/>
        <w:jc w:val="both"/>
        <w:rPr>
          <w:rFonts w:ascii="宋体" w:hAnsi="宋体" w:cs="宋体"/>
          <w:bCs/>
        </w:rPr>
      </w:pPr>
    </w:p>
    <w:p w14:paraId="506AD704">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2DC7860D">
      <w:pPr>
        <w:pStyle w:val="8"/>
        <w:widowControl/>
        <w:spacing w:beforeAutospacing="0" w:afterAutospacing="0" w:line="540" w:lineRule="exact"/>
        <w:jc w:val="both"/>
        <w:rPr>
          <w:rFonts w:hint="default" w:ascii="仿宋_GB2312" w:hAnsi="宋体" w:eastAsia="仿宋_GB2312" w:cs="仿宋_GB2312"/>
          <w:sz w:val="28"/>
          <w:szCs w:val="28"/>
          <w:lang w:val="en-US" w:eastAsia="zh-CN"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w:t>
      </w:r>
      <w:r>
        <w:rPr>
          <w:rFonts w:hint="eastAsia" w:ascii="仿宋_GB2312" w:eastAsia="仿宋_GB2312"/>
          <w:sz w:val="28"/>
          <w:szCs w:val="28"/>
          <w:lang w:val="en-US" w:eastAsia="zh-CN"/>
        </w:rPr>
        <w:t>有效最低价中标。</w:t>
      </w:r>
    </w:p>
    <w:p w14:paraId="5A6E7324">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5A4424C9">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034424C4">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68431C56">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71A304BB">
      <w:pPr>
        <w:spacing w:line="540" w:lineRule="exact"/>
        <w:rPr>
          <w:rFonts w:ascii="仿宋_GB2312" w:hAnsi="仿宋_GB2312" w:eastAsia="仿宋_GB2312" w:cs="仿宋_GB2312"/>
          <w:color w:val="000000"/>
          <w:sz w:val="28"/>
          <w:szCs w:val="28"/>
        </w:rPr>
      </w:pPr>
      <w:r>
        <w:rPr>
          <w:rFonts w:hint="eastAsia" w:ascii="仿宋_GB2312" w:eastAsia="仿宋_GB2312"/>
          <w:sz w:val="28"/>
          <w:szCs w:val="28"/>
        </w:rPr>
        <w:t>2.如投标人不足三家则招标人有权终止本次询价，且不向各投标人作任何解释。</w:t>
      </w:r>
    </w:p>
    <w:p w14:paraId="15F96396">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1B6E2977">
      <w:pPr>
        <w:spacing w:line="540" w:lineRule="exact"/>
        <w:rPr>
          <w:rFonts w:ascii="仿宋_GB2312" w:eastAsia="仿宋_GB2312"/>
          <w:sz w:val="28"/>
          <w:szCs w:val="28"/>
        </w:rPr>
      </w:pPr>
      <w:r>
        <w:rPr>
          <w:rFonts w:hint="eastAsia" w:ascii="仿宋_GB2312" w:eastAsia="仿宋_GB2312"/>
          <w:sz w:val="28"/>
          <w:szCs w:val="28"/>
        </w:rPr>
        <w:t>1.投标人应根据本询价采购文件内容，于2025年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9:30-10:00时间段内(建议开标时间前30分钟内)向招标人现场递交投标文件（非该时间段投标文件将不予接收）；现场递交投标文件时，询价响应人代表需出具本人身份证或复印件，非法定代表人递交的需另外提供书面介绍信/授权书），否则投标文件将被拒收。</w:t>
      </w:r>
    </w:p>
    <w:p w14:paraId="6C398801">
      <w:pPr>
        <w:pStyle w:val="8"/>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2.投标文件须加盖单位公章密封后送至合肥市瑶海区明光路46号东方大厦22楼合肥城市泊车投资管理</w:t>
      </w:r>
      <w:r>
        <w:rPr>
          <w:rFonts w:hint="eastAsia" w:ascii="仿宋_GB2312" w:hAnsi="仿宋_GB2312" w:eastAsia="仿宋_GB2312" w:cs="仿宋_GB2312"/>
          <w:color w:val="000000"/>
          <w:sz w:val="28"/>
          <w:szCs w:val="28"/>
        </w:rPr>
        <w:t>有限公司</w:t>
      </w:r>
      <w:r>
        <w:rPr>
          <w:rFonts w:hint="eastAsia" w:ascii="仿宋_GB2312" w:eastAsia="仿宋_GB2312"/>
          <w:sz w:val="28"/>
          <w:szCs w:val="28"/>
        </w:rPr>
        <w:t>。</w:t>
      </w:r>
    </w:p>
    <w:p w14:paraId="76237D08">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3.逾期送达的或者未送达指定地点、未按采购文件密封的文件，不予接收。</w:t>
      </w:r>
    </w:p>
    <w:p w14:paraId="4A8080AF">
      <w:pPr>
        <w:pStyle w:val="8"/>
        <w:widowControl/>
        <w:spacing w:beforeAutospacing="0" w:afterAutospacing="0" w:line="540" w:lineRule="exact"/>
        <w:jc w:val="both"/>
        <w:rPr>
          <w:rFonts w:ascii="仿宋_GB2312" w:eastAsia="仿宋_GB2312"/>
          <w:sz w:val="28"/>
          <w:szCs w:val="28"/>
          <w:highlight w:val="yellow"/>
        </w:rPr>
      </w:pPr>
      <w:r>
        <w:rPr>
          <w:rFonts w:hint="eastAsia" w:ascii="仿宋_GB2312" w:eastAsia="仿宋_GB2312"/>
          <w:sz w:val="28"/>
          <w:szCs w:val="28"/>
        </w:rPr>
        <w:t>4.开标时间： 2025年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日10:00</w:t>
      </w:r>
    </w:p>
    <w:p w14:paraId="3ED59F41">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244B46C0">
      <w:pPr>
        <w:spacing w:line="540" w:lineRule="exac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经招标人验收合格后【30】个工作日内招标人向中标人支付至合同价款的70%；审计完成付至97%，剩余款项作为质量保证金，中标人提供工程结算资料至招标人指定的审计单位完成审计。质量保证金在本项目质保期满后，由中标人提出书面申请，经招标人确认无异议后无息支付。</w:t>
      </w:r>
    </w:p>
    <w:p w14:paraId="13945744">
      <w:pPr>
        <w:spacing w:line="540" w:lineRule="exac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val="en-US" w:eastAsia="zh-CN" w:bidi="ar"/>
        </w:rPr>
        <w:t>付款</w:t>
      </w:r>
      <w:r>
        <w:rPr>
          <w:rFonts w:hint="eastAsia" w:ascii="仿宋_GB2312" w:hAnsi="仿宋_GB2312" w:eastAsia="仿宋_GB2312" w:cs="仿宋_GB2312"/>
          <w:sz w:val="28"/>
          <w:szCs w:val="28"/>
          <w:lang w:bidi="ar"/>
        </w:rPr>
        <w:t xml:space="preserve">单位名称：合肥城市泊车投资管理有限公司庐阳分公司  </w:t>
      </w:r>
    </w:p>
    <w:p w14:paraId="425D3B5A">
      <w:pPr>
        <w:spacing w:line="540" w:lineRule="exac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纳税人识别号：91340100MA2MR8GX1A  </w:t>
      </w:r>
    </w:p>
    <w:p w14:paraId="16AAF684">
      <w:pPr>
        <w:spacing w:line="540" w:lineRule="exac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地址：合肥市庐阳区金寨路360号  </w:t>
      </w:r>
    </w:p>
    <w:p w14:paraId="4BD514A5">
      <w:pPr>
        <w:spacing w:line="540" w:lineRule="exac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电话：0551-65111421  </w:t>
      </w:r>
    </w:p>
    <w:p w14:paraId="576A9722">
      <w:pPr>
        <w:spacing w:line="540" w:lineRule="exac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银行账户：1302010309200584009  </w:t>
      </w:r>
    </w:p>
    <w:p w14:paraId="08BA70C3">
      <w:pPr>
        <w:spacing w:line="540" w:lineRule="exac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开户行：中国工商银行合肥金寨路支行 </w:t>
      </w:r>
    </w:p>
    <w:p w14:paraId="6CFB6CB5">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04863AB1">
      <w:pPr>
        <w:pStyle w:val="15"/>
        <w:widowControl/>
        <w:spacing w:line="540" w:lineRule="exact"/>
        <w:ind w:firstLine="560" w:firstLineChars="200"/>
        <w:jc w:val="left"/>
        <w:rPr>
          <w:rFonts w:ascii="仿宋_GB2312" w:hAnsi="宋体" w:eastAsia="仿宋_GB2312" w:cs="仿宋_GB2312"/>
          <w:b/>
          <w:bCs/>
          <w:color w:val="000000"/>
          <w:kern w:val="0"/>
          <w:sz w:val="28"/>
          <w:szCs w:val="28"/>
          <w:lang w:bidi="ar"/>
        </w:rPr>
      </w:pPr>
      <w:r>
        <w:rPr>
          <w:rFonts w:hint="eastAsia" w:ascii="仿宋_GB2312" w:eastAsia="仿宋_GB2312"/>
          <w:sz w:val="28"/>
          <w:szCs w:val="28"/>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没收其投标保证金或履约保证金，视为企业不诚信行为。</w:t>
      </w:r>
    </w:p>
    <w:p w14:paraId="2C86512C">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37E4D9A7">
      <w:pPr>
        <w:spacing w:line="540" w:lineRule="exact"/>
        <w:rPr>
          <w:rFonts w:ascii="仿宋_GB2312" w:eastAsia="仿宋_GB2312"/>
          <w:sz w:val="28"/>
          <w:szCs w:val="28"/>
        </w:rPr>
      </w:pPr>
      <w:r>
        <w:rPr>
          <w:rFonts w:hint="eastAsia" w:ascii="仿宋_GB2312" w:eastAsia="仿宋_GB2312"/>
          <w:sz w:val="28"/>
          <w:szCs w:val="28"/>
        </w:rPr>
        <w:t>地址：合肥市瑶海区明光路46号东方大厦22楼合肥城市泊车投资管理</w:t>
      </w:r>
      <w:r>
        <w:rPr>
          <w:rFonts w:hint="eastAsia" w:ascii="仿宋_GB2312" w:hAnsi="仿宋_GB2312" w:eastAsia="仿宋_GB2312" w:cs="仿宋_GB2312"/>
          <w:color w:val="000000"/>
          <w:sz w:val="28"/>
          <w:szCs w:val="28"/>
        </w:rPr>
        <w:t>有限公司</w:t>
      </w:r>
    </w:p>
    <w:p w14:paraId="617EBF3F">
      <w:pPr>
        <w:spacing w:line="540" w:lineRule="exact"/>
        <w:rPr>
          <w:rFonts w:ascii="仿宋_GB2312" w:eastAsia="仿宋_GB2312"/>
          <w:sz w:val="28"/>
          <w:szCs w:val="28"/>
        </w:rPr>
      </w:pPr>
      <w:r>
        <w:rPr>
          <w:rFonts w:hint="eastAsia" w:ascii="仿宋_GB2312" w:eastAsia="仿宋_GB2312"/>
          <w:sz w:val="28"/>
          <w:szCs w:val="28"/>
        </w:rPr>
        <w:t>联系人： 潘高成</w:t>
      </w:r>
    </w:p>
    <w:p w14:paraId="567BBD16">
      <w:pPr>
        <w:spacing w:line="540" w:lineRule="exact"/>
        <w:rPr>
          <w:rFonts w:ascii="仿宋_GB2312" w:eastAsia="仿宋_GB2312"/>
          <w:sz w:val="28"/>
          <w:szCs w:val="28"/>
        </w:rPr>
      </w:pPr>
      <w:r>
        <w:rPr>
          <w:rFonts w:hint="eastAsia" w:ascii="仿宋_GB2312" w:eastAsia="仿宋_GB2312"/>
          <w:sz w:val="28"/>
          <w:szCs w:val="28"/>
        </w:rPr>
        <w:t>电话：  15255128586</w:t>
      </w:r>
    </w:p>
    <w:p w14:paraId="1A5B1180">
      <w:pPr>
        <w:spacing w:line="540" w:lineRule="exact"/>
        <w:rPr>
          <w:rFonts w:ascii="仿宋_GB2312" w:eastAsia="仿宋_GB2312"/>
          <w:sz w:val="28"/>
          <w:szCs w:val="28"/>
        </w:rPr>
      </w:pPr>
    </w:p>
    <w:p w14:paraId="32BB29CD">
      <w:pPr>
        <w:widowControl/>
        <w:spacing w:line="540" w:lineRule="exact"/>
        <w:ind w:firstLine="560" w:firstLineChars="200"/>
        <w:jc w:val="right"/>
        <w:rPr>
          <w:rFonts w:ascii="仿宋_GB2312" w:eastAsia="仿宋_GB2312"/>
          <w:sz w:val="28"/>
          <w:szCs w:val="28"/>
        </w:rPr>
      </w:pPr>
    </w:p>
    <w:p w14:paraId="46C29EA6">
      <w:pPr>
        <w:widowControl/>
        <w:spacing w:line="540" w:lineRule="exact"/>
        <w:ind w:firstLine="560" w:firstLineChars="200"/>
        <w:jc w:val="right"/>
        <w:rPr>
          <w:rFonts w:ascii="仿宋_GB2312" w:eastAsia="仿宋_GB2312"/>
          <w:sz w:val="28"/>
          <w:szCs w:val="28"/>
        </w:rPr>
      </w:pPr>
    </w:p>
    <w:p w14:paraId="5BF74954">
      <w:pPr>
        <w:widowControl/>
        <w:spacing w:line="540" w:lineRule="exact"/>
        <w:ind w:firstLine="560" w:firstLineChars="200"/>
        <w:jc w:val="right"/>
        <w:rPr>
          <w:rFonts w:ascii="仿宋_GB2312" w:eastAsia="仿宋_GB2312"/>
          <w:sz w:val="28"/>
          <w:szCs w:val="28"/>
        </w:rPr>
      </w:pPr>
    </w:p>
    <w:p w14:paraId="35E0B5D2">
      <w:pPr>
        <w:widowControl/>
        <w:spacing w:line="540" w:lineRule="exact"/>
        <w:ind w:firstLine="560" w:firstLineChars="200"/>
        <w:jc w:val="right"/>
        <w:rPr>
          <w:rFonts w:ascii="仿宋_GB2312" w:eastAsia="仿宋_GB2312"/>
          <w:sz w:val="28"/>
          <w:szCs w:val="28"/>
        </w:rPr>
      </w:pPr>
    </w:p>
    <w:p w14:paraId="1F415D75">
      <w:pPr>
        <w:widowControl/>
        <w:spacing w:line="540" w:lineRule="exact"/>
        <w:ind w:firstLine="560" w:firstLineChars="200"/>
        <w:jc w:val="right"/>
        <w:rPr>
          <w:rFonts w:ascii="仿宋_GB2312" w:eastAsia="仿宋_GB2312"/>
          <w:sz w:val="28"/>
          <w:szCs w:val="28"/>
        </w:rPr>
      </w:pPr>
    </w:p>
    <w:p w14:paraId="513F7031">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09BFF606">
      <w:pPr>
        <w:widowControl/>
        <w:spacing w:line="540" w:lineRule="exact"/>
        <w:ind w:firstLine="560" w:firstLineChars="200"/>
        <w:jc w:val="center"/>
        <w:rPr>
          <w:rFonts w:ascii="仿宋_GB2312" w:eastAsia="仿宋_GB2312"/>
          <w:sz w:val="28"/>
          <w:szCs w:val="28"/>
          <w:highlight w:val="yellow"/>
        </w:rPr>
      </w:pPr>
      <w:r>
        <w:rPr>
          <w:rFonts w:hint="eastAsia" w:ascii="仿宋_GB2312" w:eastAsia="仿宋_GB2312"/>
          <w:sz w:val="28"/>
          <w:szCs w:val="28"/>
        </w:rPr>
        <w:t xml:space="preserve">                             2025 年 </w:t>
      </w:r>
      <w:r>
        <w:rPr>
          <w:rFonts w:hint="eastAsia" w:ascii="仿宋_GB2312" w:eastAsia="仿宋_GB2312"/>
          <w:sz w:val="28"/>
          <w:szCs w:val="28"/>
          <w:lang w:val="en-US" w:eastAsia="zh-CN"/>
        </w:rPr>
        <w:t>3</w:t>
      </w:r>
      <w:r>
        <w:rPr>
          <w:rFonts w:hint="eastAsia" w:ascii="仿宋_GB2312" w:eastAsia="仿宋_GB2312"/>
          <w:sz w:val="28"/>
          <w:szCs w:val="28"/>
        </w:rPr>
        <w:t xml:space="preserve"> 月 </w:t>
      </w:r>
      <w:r>
        <w:rPr>
          <w:rFonts w:hint="eastAsia" w:ascii="仿宋_GB2312" w:eastAsia="仿宋_GB2312"/>
          <w:sz w:val="28"/>
          <w:szCs w:val="28"/>
          <w:lang w:val="en-US" w:eastAsia="zh-CN"/>
        </w:rPr>
        <w:t>6</w:t>
      </w:r>
      <w:r>
        <w:rPr>
          <w:rFonts w:hint="eastAsia" w:ascii="仿宋_GB2312" w:eastAsia="仿宋_GB2312"/>
          <w:sz w:val="28"/>
          <w:szCs w:val="28"/>
        </w:rPr>
        <w:t xml:space="preserve"> 日</w:t>
      </w:r>
    </w:p>
    <w:p w14:paraId="178E6CCB">
      <w:pPr>
        <w:rPr>
          <w:rFonts w:hint="eastAsia" w:ascii="仿宋_GB2312" w:eastAsia="仿宋_GB2312"/>
          <w:sz w:val="28"/>
          <w:szCs w:val="28"/>
        </w:rPr>
      </w:pPr>
      <w:r>
        <w:rPr>
          <w:rFonts w:hint="eastAsia" w:ascii="仿宋_GB2312" w:eastAsia="仿宋_GB2312"/>
          <w:sz w:val="28"/>
          <w:szCs w:val="28"/>
        </w:rPr>
        <w:br w:type="page"/>
      </w:r>
    </w:p>
    <w:p w14:paraId="244DFF13">
      <w:pPr>
        <w:spacing w:line="540" w:lineRule="exact"/>
        <w:rPr>
          <w:rFonts w:ascii="仿宋_GB2312" w:eastAsia="仿宋_GB2312"/>
          <w:sz w:val="28"/>
          <w:szCs w:val="28"/>
        </w:rPr>
      </w:pPr>
      <w:r>
        <w:rPr>
          <w:rFonts w:hint="eastAsia" w:ascii="仿宋_GB2312" w:eastAsia="仿宋_GB2312"/>
          <w:sz w:val="28"/>
          <w:szCs w:val="28"/>
        </w:rPr>
        <w:t>附件：1.投标函</w:t>
      </w:r>
    </w:p>
    <w:p w14:paraId="5F3F4CE6">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1A75FAF5">
      <w:pPr>
        <w:pStyle w:val="8"/>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3B2955F5">
      <w:pPr>
        <w:spacing w:line="540" w:lineRule="exact"/>
        <w:ind w:firstLine="840" w:firstLineChars="300"/>
        <w:rPr>
          <w:rFonts w:ascii="仿宋_GB2312" w:eastAsia="仿宋_GB2312"/>
          <w:sz w:val="28"/>
          <w:szCs w:val="28"/>
        </w:rPr>
      </w:pPr>
      <w:r>
        <w:rPr>
          <w:rFonts w:hint="eastAsia" w:ascii="仿宋_GB2312" w:eastAsia="仿宋_GB2312"/>
          <w:sz w:val="28"/>
          <w:szCs w:val="28"/>
        </w:rPr>
        <w:t>4.授权委托书</w:t>
      </w:r>
    </w:p>
    <w:p w14:paraId="711F8A8E">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68D8E22A">
      <w:pPr>
        <w:spacing w:line="540" w:lineRule="exact"/>
        <w:ind w:firstLine="840" w:firstLineChars="300"/>
        <w:rPr>
          <w:rFonts w:ascii="仿宋_GB2312" w:eastAsia="仿宋_GB2312"/>
          <w:sz w:val="28"/>
          <w:szCs w:val="28"/>
        </w:rPr>
      </w:pPr>
      <w:r>
        <w:rPr>
          <w:rFonts w:hint="eastAsia" w:ascii="仿宋_GB2312" w:eastAsia="仿宋_GB2312"/>
          <w:sz w:val="28"/>
          <w:szCs w:val="28"/>
        </w:rPr>
        <w:t>6.采购合同</w:t>
      </w:r>
    </w:p>
    <w:p w14:paraId="757EDEDE">
      <w:pPr>
        <w:ind w:firstLine="840" w:firstLineChars="300"/>
        <w:rPr>
          <w:rFonts w:ascii="仿宋_GB2312" w:eastAsia="仿宋_GB2312"/>
          <w:sz w:val="32"/>
          <w:szCs w:val="32"/>
        </w:rPr>
      </w:pPr>
      <w:r>
        <w:rPr>
          <w:rFonts w:ascii="仿宋_GB2312" w:eastAsia="仿宋_GB2312"/>
          <w:sz w:val="28"/>
          <w:szCs w:val="28"/>
        </w:rPr>
        <w:t>7.</w:t>
      </w:r>
      <w:r>
        <w:rPr>
          <w:rFonts w:hint="eastAsia" w:ascii="仿宋_GB2312" w:eastAsia="仿宋_GB2312"/>
          <w:sz w:val="28"/>
          <w:szCs w:val="28"/>
        </w:rPr>
        <w:t>工程量清单</w:t>
      </w:r>
    </w:p>
    <w:p w14:paraId="6DFC4AAE">
      <w:pPr>
        <w:rPr>
          <w:rFonts w:hint="eastAsia" w:ascii="仿宋_GB2312" w:eastAsia="仿宋_GB2312"/>
          <w:sz w:val="32"/>
          <w:szCs w:val="32"/>
        </w:rPr>
      </w:pPr>
      <w:r>
        <w:rPr>
          <w:rFonts w:hint="eastAsia" w:ascii="仿宋_GB2312" w:eastAsia="仿宋_GB2312"/>
          <w:sz w:val="32"/>
          <w:szCs w:val="32"/>
        </w:rPr>
        <w:br w:type="page"/>
      </w:r>
    </w:p>
    <w:p w14:paraId="0F4DC25B">
      <w:pPr>
        <w:rPr>
          <w:rFonts w:ascii="仿宋_GB2312" w:eastAsia="仿宋_GB2312"/>
          <w:sz w:val="32"/>
          <w:szCs w:val="32"/>
        </w:rPr>
      </w:pPr>
      <w:r>
        <w:rPr>
          <w:rFonts w:hint="eastAsia" w:ascii="仿宋_GB2312" w:eastAsia="仿宋_GB2312"/>
          <w:sz w:val="32"/>
          <w:szCs w:val="32"/>
        </w:rPr>
        <w:t>附件1</w:t>
      </w:r>
    </w:p>
    <w:p w14:paraId="3525C90B">
      <w:pPr>
        <w:pStyle w:val="8"/>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059E7661">
      <w:pPr>
        <w:widowControl/>
        <w:spacing w:line="540" w:lineRule="exact"/>
        <w:jc w:val="left"/>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eastAsia="仿宋_GB2312"/>
          <w:sz w:val="28"/>
          <w:szCs w:val="28"/>
          <w:u w:val="single"/>
        </w:rPr>
        <w:t>合肥城市泊车投资管理有限公司</w:t>
      </w:r>
    </w:p>
    <w:p w14:paraId="2B301060">
      <w:pPr>
        <w:pStyle w:val="8"/>
        <w:widowControl/>
        <w:spacing w:beforeAutospacing="0" w:afterAutospacing="0" w:line="54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kern w:val="2"/>
          <w:sz w:val="28"/>
          <w:szCs w:val="28"/>
        </w:rPr>
        <w:t>经研究</w:t>
      </w:r>
      <w:r>
        <w:rPr>
          <w:rFonts w:hint="eastAsia" w:ascii="仿宋_GB2312" w:hAnsi="仿宋_GB2312" w:eastAsia="仿宋_GB2312" w:cs="仿宋_GB2312"/>
          <w:color w:val="000000"/>
          <w:sz w:val="28"/>
          <w:szCs w:val="28"/>
          <w:lang w:bidi="ar"/>
        </w:rPr>
        <w:t>合肥城市泊车投资管理有限公司</w:t>
      </w:r>
      <w:r>
        <w:rPr>
          <w:rFonts w:hint="eastAsia" w:ascii="仿宋_GB2312" w:hAnsi="仿宋_GB2312" w:eastAsia="仿宋_GB2312" w:cs="仿宋_GB2312"/>
          <w:color w:val="000000"/>
          <w:sz w:val="28"/>
          <w:szCs w:val="28"/>
          <w:u w:val="single"/>
        </w:rPr>
        <w:t>省立医院立体车库单库维修服务采购</w:t>
      </w:r>
      <w:r>
        <w:rPr>
          <w:rFonts w:hint="eastAsia" w:ascii="仿宋_GB2312" w:eastAsia="仿宋_GB2312"/>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6DF101FF">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51E68CA5">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14AE7D45">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0508860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330B6D3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586A0F01">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77CE7765">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46C75C52">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692D8EBA">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13C966B7">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30763899">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42660F50">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60663FB6">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4DA7062D">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1BA4DD1E">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1EC3898A">
      <w:pPr>
        <w:rPr>
          <w:rFonts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附件2</w:t>
      </w:r>
    </w:p>
    <w:p w14:paraId="4E802B1B">
      <w:pPr>
        <w:jc w:val="center"/>
        <w:rPr>
          <w:rFonts w:ascii="宋体" w:hAnsi="宋体" w:cs="宋体"/>
          <w:b/>
          <w:bCs/>
          <w:sz w:val="36"/>
          <w:szCs w:val="36"/>
        </w:rPr>
      </w:pPr>
      <w:r>
        <w:rPr>
          <w:rFonts w:hint="eastAsia" w:ascii="宋体" w:hAnsi="宋体" w:cs="宋体"/>
          <w:b/>
          <w:bCs/>
          <w:sz w:val="36"/>
          <w:szCs w:val="36"/>
        </w:rPr>
        <w:t>报价单</w:t>
      </w:r>
    </w:p>
    <w:tbl>
      <w:tblPr>
        <w:tblStyle w:val="10"/>
        <w:tblW w:w="8439" w:type="dxa"/>
        <w:jc w:val="center"/>
        <w:tblLayout w:type="autofit"/>
        <w:tblCellMar>
          <w:top w:w="0" w:type="dxa"/>
          <w:left w:w="108" w:type="dxa"/>
          <w:bottom w:w="0" w:type="dxa"/>
          <w:right w:w="108" w:type="dxa"/>
        </w:tblCellMar>
      </w:tblPr>
      <w:tblGrid>
        <w:gridCol w:w="2436"/>
        <w:gridCol w:w="6003"/>
      </w:tblGrid>
      <w:tr w14:paraId="654EA8D0">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14:paraId="2602789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vAlign w:val="center"/>
          </w:tcPr>
          <w:p w14:paraId="47D8DACC">
            <w:pPr>
              <w:jc w:val="center"/>
              <w:rPr>
                <w:rFonts w:ascii="仿宋" w:hAnsi="仿宋" w:eastAsia="仿宋" w:cs="仿宋"/>
                <w:color w:val="000000"/>
                <w:sz w:val="28"/>
                <w:szCs w:val="28"/>
              </w:rPr>
            </w:pPr>
          </w:p>
        </w:tc>
      </w:tr>
      <w:tr w14:paraId="2D9E96C0">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14:paraId="15AF123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vAlign w:val="center"/>
          </w:tcPr>
          <w:p w14:paraId="7859F1CF">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p>
        </w:tc>
      </w:tr>
      <w:tr w14:paraId="491C2543">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tcPr>
          <w:p w14:paraId="380A03AA">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注：以上费用包含税金等所有费用。</w:t>
            </w:r>
          </w:p>
          <w:p w14:paraId="733B6845">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其他说明：（注：不得违反招标文件实质性内容）</w:t>
            </w:r>
          </w:p>
        </w:tc>
      </w:tr>
    </w:tbl>
    <w:p w14:paraId="57CE6177">
      <w:pPr>
        <w:snapToGrid w:val="0"/>
        <w:spacing w:line="360" w:lineRule="auto"/>
        <w:ind w:left="5550"/>
        <w:jc w:val="center"/>
        <w:rPr>
          <w:rFonts w:ascii="仿宋" w:hAnsi="仿宋" w:eastAsia="仿宋" w:cs="仿宋"/>
          <w:b/>
          <w:bCs/>
          <w:sz w:val="24"/>
        </w:rPr>
      </w:pPr>
    </w:p>
    <w:p w14:paraId="237E022D">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34263A10">
      <w:pPr>
        <w:spacing w:line="320" w:lineRule="exact"/>
        <w:ind w:firstLine="240" w:firstLineChars="100"/>
        <w:rPr>
          <w:rFonts w:ascii="宋体" w:hAnsi="宋体"/>
          <w:sz w:val="24"/>
        </w:rPr>
      </w:pPr>
    </w:p>
    <w:p w14:paraId="398E36C1">
      <w:pPr>
        <w:rPr>
          <w:rFonts w:ascii="仿宋_GB2312" w:eastAsia="仿宋_GB2312"/>
          <w:sz w:val="32"/>
          <w:szCs w:val="32"/>
        </w:rPr>
      </w:pPr>
    </w:p>
    <w:p w14:paraId="1FD753C5">
      <w:pPr>
        <w:rPr>
          <w:rFonts w:ascii="仿宋_GB2312" w:eastAsia="仿宋_GB2312"/>
          <w:sz w:val="32"/>
          <w:szCs w:val="32"/>
        </w:rPr>
      </w:pPr>
    </w:p>
    <w:p w14:paraId="22B57540">
      <w:pPr>
        <w:pStyle w:val="8"/>
        <w:widowControl/>
        <w:spacing w:beforeAutospacing="0" w:after="150" w:afterAutospacing="0"/>
        <w:jc w:val="both"/>
        <w:rPr>
          <w:rFonts w:ascii="仿宋_GB2312" w:hAnsi="仿宋_GB2312" w:eastAsia="仿宋_GB2312" w:cs="仿宋_GB2312"/>
          <w:sz w:val="32"/>
          <w:szCs w:val="32"/>
          <w:lang w:bidi="ar"/>
        </w:rPr>
      </w:pPr>
    </w:p>
    <w:p w14:paraId="265FD312">
      <w:pPr>
        <w:pStyle w:val="8"/>
        <w:widowControl/>
        <w:spacing w:beforeAutospacing="0" w:after="150" w:afterAutospacing="0"/>
        <w:jc w:val="both"/>
        <w:rPr>
          <w:rFonts w:ascii="仿宋_GB2312" w:hAnsi="仿宋_GB2312" w:eastAsia="仿宋_GB2312" w:cs="仿宋_GB2312"/>
          <w:sz w:val="32"/>
          <w:szCs w:val="32"/>
          <w:lang w:bidi="ar"/>
        </w:rPr>
      </w:pPr>
    </w:p>
    <w:p w14:paraId="45312391">
      <w:pPr>
        <w:pStyle w:val="8"/>
        <w:widowControl/>
        <w:spacing w:beforeAutospacing="0" w:after="150" w:afterAutospacing="0"/>
        <w:jc w:val="both"/>
        <w:rPr>
          <w:rFonts w:ascii="仿宋_GB2312" w:hAnsi="仿宋_GB2312" w:eastAsia="仿宋_GB2312" w:cs="仿宋_GB2312"/>
          <w:sz w:val="32"/>
          <w:szCs w:val="32"/>
          <w:lang w:bidi="ar"/>
        </w:rPr>
      </w:pPr>
    </w:p>
    <w:p w14:paraId="092E5D34">
      <w:pPr>
        <w:pStyle w:val="8"/>
        <w:widowControl/>
        <w:spacing w:beforeAutospacing="0" w:after="150" w:afterAutospacing="0"/>
        <w:jc w:val="both"/>
        <w:rPr>
          <w:rFonts w:ascii="仿宋_GB2312" w:hAnsi="仿宋_GB2312" w:eastAsia="仿宋_GB2312" w:cs="仿宋_GB2312"/>
          <w:sz w:val="32"/>
          <w:szCs w:val="32"/>
          <w:lang w:bidi="ar"/>
        </w:rPr>
      </w:pPr>
    </w:p>
    <w:p w14:paraId="52BA3A1A">
      <w:pPr>
        <w:pStyle w:val="8"/>
        <w:widowControl/>
        <w:spacing w:beforeAutospacing="0" w:after="150" w:afterAutospacing="0"/>
        <w:jc w:val="both"/>
        <w:rPr>
          <w:rFonts w:ascii="仿宋_GB2312" w:hAnsi="仿宋_GB2312" w:eastAsia="仿宋_GB2312" w:cs="仿宋_GB2312"/>
          <w:sz w:val="32"/>
          <w:szCs w:val="32"/>
          <w:lang w:bidi="ar"/>
        </w:rPr>
      </w:pPr>
    </w:p>
    <w:p w14:paraId="4D53E9B6">
      <w:pPr>
        <w:pStyle w:val="8"/>
        <w:widowControl/>
        <w:spacing w:beforeAutospacing="0" w:after="150" w:afterAutospacing="0"/>
        <w:jc w:val="both"/>
        <w:rPr>
          <w:rFonts w:ascii="仿宋_GB2312" w:hAnsi="仿宋_GB2312" w:eastAsia="仿宋_GB2312" w:cs="仿宋_GB2312"/>
          <w:sz w:val="32"/>
          <w:szCs w:val="32"/>
          <w:lang w:bidi="ar"/>
        </w:rPr>
      </w:pPr>
    </w:p>
    <w:p w14:paraId="2739C508">
      <w:pPr>
        <w:pStyle w:val="8"/>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6E489C8B">
      <w:pPr>
        <w:pStyle w:val="8"/>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0"/>
        <w:tblW w:w="5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720"/>
        <w:gridCol w:w="1953"/>
        <w:gridCol w:w="994"/>
        <w:gridCol w:w="4246"/>
      </w:tblGrid>
      <w:tr w14:paraId="7898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382" w:type="pct"/>
            <w:tcBorders>
              <w:bottom w:val="single" w:color="auto" w:sz="4" w:space="0"/>
            </w:tcBorders>
            <w:vAlign w:val="center"/>
          </w:tcPr>
          <w:p w14:paraId="72AA7C20">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891" w:type="pct"/>
            <w:tcBorders>
              <w:bottom w:val="single" w:color="auto" w:sz="4" w:space="0"/>
            </w:tcBorders>
            <w:vAlign w:val="center"/>
          </w:tcPr>
          <w:p w14:paraId="1168CCBE">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1012" w:type="pct"/>
            <w:tcBorders>
              <w:bottom w:val="single" w:color="auto" w:sz="4" w:space="0"/>
            </w:tcBorders>
            <w:vAlign w:val="center"/>
          </w:tcPr>
          <w:p w14:paraId="7C8344E6">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515" w:type="pct"/>
            <w:tcBorders>
              <w:bottom w:val="single" w:color="auto" w:sz="4" w:space="0"/>
            </w:tcBorders>
            <w:vAlign w:val="center"/>
          </w:tcPr>
          <w:p w14:paraId="52F72E61">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2200" w:type="pct"/>
            <w:tcBorders>
              <w:bottom w:val="single" w:color="auto" w:sz="4" w:space="0"/>
            </w:tcBorders>
            <w:vAlign w:val="center"/>
          </w:tcPr>
          <w:p w14:paraId="6FBB1EC5">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5F1D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82" w:type="pct"/>
            <w:tcBorders>
              <w:bottom w:val="single" w:color="auto" w:sz="4" w:space="0"/>
            </w:tcBorders>
            <w:vAlign w:val="center"/>
          </w:tcPr>
          <w:p w14:paraId="0812716C">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891" w:type="pct"/>
            <w:tcBorders>
              <w:bottom w:val="single" w:color="auto" w:sz="4" w:space="0"/>
            </w:tcBorders>
            <w:vAlign w:val="center"/>
          </w:tcPr>
          <w:p w14:paraId="4695E838">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1012" w:type="pct"/>
            <w:tcBorders>
              <w:bottom w:val="single" w:color="auto" w:sz="4" w:space="0"/>
            </w:tcBorders>
            <w:vAlign w:val="center"/>
          </w:tcPr>
          <w:p w14:paraId="7FFA77B8">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515" w:type="pct"/>
            <w:tcBorders>
              <w:bottom w:val="single" w:color="auto" w:sz="4" w:space="0"/>
            </w:tcBorders>
            <w:vAlign w:val="center"/>
          </w:tcPr>
          <w:p w14:paraId="46CFC3B5">
            <w:pPr>
              <w:adjustRightInd w:val="0"/>
              <w:snapToGrid w:val="0"/>
              <w:spacing w:line="400" w:lineRule="exact"/>
              <w:ind w:right="-10"/>
              <w:jc w:val="center"/>
              <w:rPr>
                <w:rFonts w:ascii="仿宋" w:hAnsi="仿宋" w:eastAsia="仿宋" w:cs="仿宋"/>
                <w:color w:val="000000"/>
                <w:sz w:val="28"/>
                <w:szCs w:val="28"/>
              </w:rPr>
            </w:pPr>
          </w:p>
        </w:tc>
        <w:tc>
          <w:tcPr>
            <w:tcW w:w="2200" w:type="pct"/>
            <w:tcBorders>
              <w:bottom w:val="single" w:color="auto" w:sz="4" w:space="0"/>
            </w:tcBorders>
            <w:vAlign w:val="center"/>
          </w:tcPr>
          <w:p w14:paraId="2B93C5F4">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是否按附件1提供</w:t>
            </w:r>
          </w:p>
        </w:tc>
      </w:tr>
      <w:tr w14:paraId="0BBD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382" w:type="pct"/>
            <w:vAlign w:val="center"/>
          </w:tcPr>
          <w:p w14:paraId="1C3CCFB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891" w:type="pct"/>
            <w:vAlign w:val="center"/>
          </w:tcPr>
          <w:p w14:paraId="63FA91C6">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1012" w:type="pct"/>
            <w:vAlign w:val="center"/>
          </w:tcPr>
          <w:p w14:paraId="1EB74C66">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515" w:type="pct"/>
            <w:vAlign w:val="center"/>
          </w:tcPr>
          <w:p w14:paraId="78FA9501">
            <w:pPr>
              <w:adjustRightInd w:val="0"/>
              <w:snapToGrid w:val="0"/>
              <w:spacing w:line="400" w:lineRule="exact"/>
              <w:ind w:right="-11"/>
              <w:jc w:val="center"/>
              <w:rPr>
                <w:rFonts w:ascii="仿宋" w:hAnsi="仿宋" w:eastAsia="仿宋" w:cs="仿宋"/>
                <w:color w:val="000000"/>
                <w:sz w:val="28"/>
                <w:szCs w:val="28"/>
              </w:rPr>
            </w:pPr>
          </w:p>
        </w:tc>
        <w:tc>
          <w:tcPr>
            <w:tcW w:w="2200" w:type="pct"/>
            <w:vAlign w:val="center"/>
          </w:tcPr>
          <w:p w14:paraId="40335128">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是否按附件2提供</w:t>
            </w:r>
          </w:p>
        </w:tc>
      </w:tr>
      <w:tr w14:paraId="0339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382" w:type="pct"/>
            <w:vAlign w:val="center"/>
          </w:tcPr>
          <w:p w14:paraId="77549C9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891" w:type="pct"/>
            <w:vAlign w:val="center"/>
          </w:tcPr>
          <w:p w14:paraId="04086D48">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企业资质</w:t>
            </w:r>
          </w:p>
        </w:tc>
        <w:tc>
          <w:tcPr>
            <w:tcW w:w="1012" w:type="pct"/>
            <w:vAlign w:val="center"/>
          </w:tcPr>
          <w:p w14:paraId="52551296">
            <w:pPr>
              <w:spacing w:line="400" w:lineRule="exact"/>
              <w:ind w:right="-11"/>
              <w:jc w:val="center"/>
              <w:rPr>
                <w:rFonts w:ascii="仿宋" w:hAnsi="仿宋" w:eastAsia="仿宋" w:cs="仿宋"/>
                <w:color w:val="000000"/>
                <w:sz w:val="28"/>
                <w:szCs w:val="28"/>
              </w:rPr>
            </w:pPr>
            <w:r>
              <w:rPr>
                <w:rFonts w:hint="eastAsia" w:ascii="Arial" w:hAnsi="Arial" w:eastAsia="仿宋" w:cs="Arial"/>
                <w:color w:val="000000"/>
                <w:sz w:val="28"/>
                <w:szCs w:val="28"/>
              </w:rPr>
              <w:t>符合采购文件要求</w:t>
            </w:r>
          </w:p>
        </w:tc>
        <w:tc>
          <w:tcPr>
            <w:tcW w:w="515" w:type="pct"/>
            <w:vAlign w:val="center"/>
          </w:tcPr>
          <w:p w14:paraId="24B6DD82">
            <w:pPr>
              <w:adjustRightInd w:val="0"/>
              <w:snapToGrid w:val="0"/>
              <w:spacing w:line="400" w:lineRule="exact"/>
              <w:ind w:right="-11"/>
              <w:jc w:val="center"/>
              <w:rPr>
                <w:rFonts w:ascii="仿宋" w:hAnsi="仿宋" w:eastAsia="仿宋" w:cs="仿宋"/>
                <w:color w:val="000000"/>
                <w:sz w:val="28"/>
                <w:szCs w:val="28"/>
              </w:rPr>
            </w:pPr>
          </w:p>
        </w:tc>
        <w:tc>
          <w:tcPr>
            <w:tcW w:w="2200" w:type="pct"/>
            <w:vAlign w:val="center"/>
          </w:tcPr>
          <w:p w14:paraId="165C95FA">
            <w:pPr>
              <w:adjustRightInd w:val="0"/>
              <w:snapToGrid w:val="0"/>
              <w:spacing w:line="400" w:lineRule="exact"/>
              <w:ind w:right="-11"/>
              <w:jc w:val="left"/>
              <w:rPr>
                <w:rFonts w:ascii="仿宋" w:hAnsi="仿宋" w:eastAsia="仿宋" w:cs="仿宋"/>
                <w:color w:val="000000"/>
                <w:szCs w:val="21"/>
              </w:rPr>
            </w:pPr>
            <w:r>
              <w:rPr>
                <w:rFonts w:hint="eastAsia" w:ascii="仿宋" w:hAnsi="仿宋" w:eastAsia="仿宋" w:cs="仿宋"/>
                <w:color w:val="000000"/>
                <w:szCs w:val="21"/>
              </w:rPr>
              <w:t>1.具有有效的营业执照、税务登记证及组织机构代码证（或三证合一有效证件）、营业范围应涵盖安装及维修保养或维修、改造机械式停车设备或停车场设备的安装、维修、销售。</w:t>
            </w:r>
          </w:p>
          <w:p w14:paraId="78F251D0">
            <w:pPr>
              <w:adjustRightInd w:val="0"/>
              <w:snapToGrid w:val="0"/>
              <w:spacing w:line="400" w:lineRule="exact"/>
              <w:ind w:right="-11"/>
              <w:rPr>
                <w:rFonts w:ascii="仿宋" w:hAnsi="仿宋" w:eastAsia="仿宋" w:cs="仿宋"/>
                <w:color w:val="000000"/>
                <w:sz w:val="28"/>
                <w:szCs w:val="28"/>
              </w:rPr>
            </w:pPr>
            <w:r>
              <w:rPr>
                <w:rFonts w:hint="eastAsia" w:ascii="仿宋" w:hAnsi="仿宋" w:eastAsia="仿宋" w:cs="仿宋"/>
                <w:color w:val="000000"/>
                <w:szCs w:val="21"/>
              </w:rPr>
              <w:t>2.具备质量监督部门核发的有效期内的《中华人民共和国特种设备安装改造维修许可证》</w:t>
            </w:r>
          </w:p>
        </w:tc>
      </w:tr>
      <w:tr w14:paraId="1C4B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382" w:type="pct"/>
            <w:vAlign w:val="center"/>
          </w:tcPr>
          <w:p w14:paraId="514AC41C">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891" w:type="pct"/>
            <w:vAlign w:val="center"/>
          </w:tcPr>
          <w:p w14:paraId="3C523599">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1012" w:type="pct"/>
            <w:vAlign w:val="center"/>
          </w:tcPr>
          <w:p w14:paraId="38DF0DBE">
            <w:pPr>
              <w:spacing w:line="400" w:lineRule="exact"/>
              <w:ind w:right="-11"/>
              <w:jc w:val="center"/>
              <w:rPr>
                <w:rFonts w:ascii="仿宋" w:hAnsi="仿宋" w:eastAsia="仿宋" w:cs="仿宋"/>
                <w:color w:val="000000"/>
                <w:sz w:val="28"/>
                <w:szCs w:val="28"/>
              </w:rPr>
            </w:pPr>
            <w:r>
              <w:rPr>
                <w:rFonts w:hint="eastAsia" w:ascii="Arial" w:hAnsi="Arial" w:eastAsia="仿宋" w:cs="Arial"/>
                <w:color w:val="000000"/>
                <w:sz w:val="28"/>
                <w:szCs w:val="28"/>
              </w:rPr>
              <w:t>是否提供</w:t>
            </w:r>
          </w:p>
        </w:tc>
        <w:tc>
          <w:tcPr>
            <w:tcW w:w="515" w:type="pct"/>
            <w:vAlign w:val="center"/>
          </w:tcPr>
          <w:p w14:paraId="601EFFB9">
            <w:pPr>
              <w:adjustRightInd w:val="0"/>
              <w:snapToGrid w:val="0"/>
              <w:spacing w:line="400" w:lineRule="exact"/>
              <w:ind w:right="-10"/>
              <w:jc w:val="center"/>
              <w:rPr>
                <w:rFonts w:ascii="仿宋" w:hAnsi="仿宋" w:eastAsia="仿宋" w:cs="仿宋"/>
                <w:color w:val="000000"/>
                <w:sz w:val="28"/>
                <w:szCs w:val="28"/>
              </w:rPr>
            </w:pPr>
          </w:p>
        </w:tc>
        <w:tc>
          <w:tcPr>
            <w:tcW w:w="2200" w:type="pct"/>
            <w:vAlign w:val="center"/>
          </w:tcPr>
          <w:p w14:paraId="204543E9">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是否按附件4提供</w:t>
            </w:r>
          </w:p>
        </w:tc>
      </w:tr>
      <w:tr w14:paraId="0B9F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382" w:type="pct"/>
            <w:vAlign w:val="center"/>
          </w:tcPr>
          <w:p w14:paraId="04E95E13">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891" w:type="pct"/>
            <w:vAlign w:val="center"/>
          </w:tcPr>
          <w:p w14:paraId="07CA9F5A">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无不良征信承诺书</w:t>
            </w:r>
          </w:p>
        </w:tc>
        <w:tc>
          <w:tcPr>
            <w:tcW w:w="1012" w:type="pct"/>
            <w:vAlign w:val="center"/>
          </w:tcPr>
          <w:p w14:paraId="034FE5C3">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515" w:type="pct"/>
            <w:vAlign w:val="center"/>
          </w:tcPr>
          <w:p w14:paraId="2B2E27CF">
            <w:pPr>
              <w:adjustRightInd w:val="0"/>
              <w:snapToGrid w:val="0"/>
              <w:spacing w:line="400" w:lineRule="exact"/>
              <w:ind w:right="-10"/>
              <w:jc w:val="center"/>
              <w:rPr>
                <w:rFonts w:ascii="仿宋" w:hAnsi="仿宋" w:eastAsia="仿宋" w:cs="仿宋"/>
                <w:color w:val="000000"/>
                <w:sz w:val="28"/>
                <w:szCs w:val="28"/>
              </w:rPr>
            </w:pPr>
          </w:p>
        </w:tc>
        <w:tc>
          <w:tcPr>
            <w:tcW w:w="2200" w:type="pct"/>
            <w:vAlign w:val="center"/>
          </w:tcPr>
          <w:p w14:paraId="24B9EBFF">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是否按附件5提供</w:t>
            </w:r>
          </w:p>
        </w:tc>
      </w:tr>
      <w:tr w14:paraId="7D06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5000" w:type="pct"/>
            <w:gridSpan w:val="5"/>
            <w:vAlign w:val="center"/>
          </w:tcPr>
          <w:p w14:paraId="7BEC6ADD">
            <w:pPr>
              <w:pStyle w:val="4"/>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37CC98EC">
            <w:pPr>
              <w:pStyle w:val="4"/>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3F135A4B">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647BD0CD">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723947E2">
      <w:pPr>
        <w:pStyle w:val="2"/>
        <w:ind w:firstLine="0" w:firstLineChars="0"/>
      </w:pPr>
    </w:p>
    <w:p w14:paraId="1A879DEB">
      <w:pPr>
        <w:pStyle w:val="2"/>
        <w:ind w:firstLine="0" w:firstLineChars="0"/>
        <w:rPr>
          <w:rFonts w:ascii="仿宋_GB2312" w:hAnsi="仿宋_GB2312" w:eastAsia="仿宋_GB2312" w:cs="仿宋_GB2312"/>
          <w:snapToGrid w:val="0"/>
          <w:kern w:val="0"/>
          <w:sz w:val="30"/>
          <w:szCs w:val="30"/>
        </w:rPr>
      </w:pPr>
      <w:r>
        <w:rPr>
          <w:rFonts w:hint="eastAsia" w:ascii="仿宋_GB2312" w:hAnsi="仿宋_GB2312" w:eastAsia="仿宋_GB2312" w:cs="仿宋_GB2312"/>
          <w:b/>
          <w:bCs/>
          <w:sz w:val="28"/>
          <w:szCs w:val="28"/>
        </w:rPr>
        <w:t>评审人员会签：</w:t>
      </w:r>
    </w:p>
    <w:p w14:paraId="5FC1FABD">
      <w:pPr>
        <w:pStyle w:val="8"/>
        <w:widowControl/>
        <w:spacing w:beforeAutospacing="0" w:after="150" w:afterAutospacing="0"/>
        <w:jc w:val="both"/>
        <w:rPr>
          <w:rFonts w:ascii="仿宋_GB2312" w:hAnsi="仿宋_GB2312" w:eastAsia="仿宋_GB2312" w:cs="仿宋_GB2312"/>
          <w:sz w:val="32"/>
          <w:szCs w:val="32"/>
          <w:lang w:bidi="ar"/>
        </w:rPr>
      </w:pPr>
    </w:p>
    <w:p w14:paraId="1E3DF5AB">
      <w:pPr>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14:paraId="03594533">
      <w:pPr>
        <w:rPr>
          <w:rFonts w:ascii="仿宋_GB2312" w:eastAsia="仿宋_GB2312"/>
          <w:sz w:val="32"/>
          <w:szCs w:val="32"/>
        </w:rPr>
      </w:pPr>
      <w:r>
        <w:rPr>
          <w:rFonts w:hint="eastAsia" w:ascii="仿宋_GB2312" w:eastAsia="仿宋_GB2312"/>
          <w:sz w:val="32"/>
          <w:szCs w:val="32"/>
        </w:rPr>
        <w:t>附件4</w:t>
      </w:r>
    </w:p>
    <w:p w14:paraId="53732126">
      <w:pPr>
        <w:jc w:val="center"/>
        <w:rPr>
          <w:rFonts w:ascii="宋体" w:hAnsi="宋体" w:cs="宋体"/>
          <w:b/>
          <w:bCs/>
          <w:sz w:val="36"/>
          <w:szCs w:val="36"/>
          <w:lang w:val="zh-CN"/>
        </w:rPr>
      </w:pPr>
      <w:r>
        <w:rPr>
          <w:rFonts w:hint="eastAsia" w:ascii="宋体" w:hAnsi="宋体" w:cs="宋体"/>
          <w:b/>
          <w:bCs/>
          <w:sz w:val="36"/>
          <w:szCs w:val="36"/>
          <w:lang w:val="zh-CN"/>
        </w:rPr>
        <w:t>授权委托书</w:t>
      </w:r>
    </w:p>
    <w:p w14:paraId="02CB9BD4">
      <w:pPr>
        <w:spacing w:line="360" w:lineRule="auto"/>
        <w:rPr>
          <w:rFonts w:eastAsia="仿宋"/>
          <w:b/>
          <w:sz w:val="28"/>
          <w:szCs w:val="28"/>
        </w:rPr>
      </w:pPr>
    </w:p>
    <w:p w14:paraId="5825D281">
      <w:pPr>
        <w:spacing w:line="360" w:lineRule="auto"/>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为我方代理人。代理人根据授权，我方名义签署、澄清、说明、补正、递交、撤回、修改</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（项目名称）的投标文件，其法律后果由我方承担。</w:t>
      </w:r>
    </w:p>
    <w:p w14:paraId="3E098B70">
      <w:pPr>
        <w:spacing w:line="360" w:lineRule="auto"/>
        <w:ind w:firstLine="960" w:firstLineChars="300"/>
        <w:rPr>
          <w:rFonts w:ascii="仿宋_GB2312" w:eastAsia="仿宋_GB2312"/>
          <w:sz w:val="32"/>
          <w:szCs w:val="32"/>
        </w:rPr>
      </w:pPr>
      <w:r>
        <w:rPr>
          <w:rFonts w:hint="eastAsia" w:ascii="仿宋_GB2312" w:eastAsia="仿宋_GB2312"/>
          <w:sz w:val="32"/>
          <w:szCs w:val="32"/>
        </w:rPr>
        <w:t>委托期限:</w:t>
      </w:r>
    </w:p>
    <w:p w14:paraId="0F3719BD">
      <w:pPr>
        <w:spacing w:line="360" w:lineRule="auto"/>
        <w:ind w:firstLine="960" w:firstLineChars="300"/>
        <w:rPr>
          <w:rFonts w:ascii="仿宋_GB2312" w:eastAsia="仿宋_GB2312"/>
          <w:sz w:val="32"/>
          <w:szCs w:val="32"/>
        </w:rPr>
      </w:pPr>
      <w:r>
        <w:rPr>
          <w:rFonts w:hint="eastAsia" w:ascii="仿宋_GB2312" w:eastAsia="仿宋_GB2312"/>
          <w:sz w:val="32"/>
          <w:szCs w:val="32"/>
        </w:rPr>
        <w:t>代理人无转委托权。</w:t>
      </w:r>
    </w:p>
    <w:p w14:paraId="4FE3172A">
      <w:pPr>
        <w:spacing w:line="360" w:lineRule="auto"/>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55FC863D">
      <w:pPr>
        <w:spacing w:line="360" w:lineRule="auto"/>
        <w:rPr>
          <w:rFonts w:ascii="仿宋_GB2312" w:eastAsia="仿宋_GB2312"/>
          <w:sz w:val="32"/>
          <w:szCs w:val="32"/>
        </w:rPr>
      </w:pPr>
    </w:p>
    <w:p w14:paraId="1E0B9602">
      <w:pPr>
        <w:ind w:firstLine="4800" w:firstLineChars="1500"/>
        <w:jc w:val="left"/>
        <w:rPr>
          <w:rFonts w:ascii="仿宋_GB2312" w:eastAsia="仿宋_GB2312"/>
          <w:sz w:val="32"/>
          <w:szCs w:val="32"/>
        </w:rPr>
      </w:pPr>
    </w:p>
    <w:p w14:paraId="6CA716EC">
      <w:pPr>
        <w:ind w:firstLine="4800" w:firstLineChars="1500"/>
        <w:jc w:val="left"/>
        <w:rPr>
          <w:rFonts w:ascii="仿宋_GB2312" w:eastAsia="仿宋_GB2312"/>
          <w:sz w:val="32"/>
          <w:szCs w:val="32"/>
        </w:rPr>
      </w:pPr>
    </w:p>
    <w:p w14:paraId="3A1684F1">
      <w:pPr>
        <w:ind w:firstLine="4800" w:firstLineChars="1500"/>
        <w:jc w:val="left"/>
        <w:rPr>
          <w:rFonts w:ascii="仿宋_GB2312" w:eastAsia="仿宋_GB2312"/>
          <w:sz w:val="32"/>
          <w:szCs w:val="32"/>
        </w:rPr>
      </w:pPr>
    </w:p>
    <w:p w14:paraId="25DC808A">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173BF4B8">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7227EE5D">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00F0567B">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1F32675B">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2DCFA938">
      <w:pPr>
        <w:ind w:firstLine="4800" w:firstLineChars="1500"/>
        <w:jc w:val="left"/>
        <w:rPr>
          <w:rFonts w:ascii="仿宋_GB2312" w:eastAsia="仿宋_GB2312"/>
          <w:sz w:val="32"/>
          <w:szCs w:val="32"/>
        </w:rPr>
      </w:pPr>
    </w:p>
    <w:p w14:paraId="6BB3CA26">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715D547F">
      <w:pPr>
        <w:ind w:firstLine="5440" w:firstLineChars="1700"/>
        <w:jc w:val="left"/>
        <w:rPr>
          <w:rFonts w:ascii="仿宋_GB2312" w:eastAsia="仿宋_GB2312"/>
          <w:sz w:val="32"/>
          <w:szCs w:val="32"/>
        </w:rPr>
      </w:pPr>
    </w:p>
    <w:p w14:paraId="514F7702">
      <w:pPr>
        <w:ind w:firstLine="0" w:firstLineChars="0"/>
        <w:jc w:val="left"/>
        <w:rPr>
          <w:rFonts w:ascii="仿宋_GB2312" w:eastAsia="仿宋_GB2312"/>
          <w:sz w:val="32"/>
          <w:szCs w:val="32"/>
        </w:rPr>
      </w:pPr>
    </w:p>
    <w:p w14:paraId="6B5F1311">
      <w:pPr>
        <w:rPr>
          <w:rFonts w:ascii="仿宋_GB2312" w:eastAsia="仿宋_GB2312"/>
          <w:sz w:val="32"/>
          <w:szCs w:val="32"/>
        </w:rPr>
      </w:pPr>
    </w:p>
    <w:p w14:paraId="396B7421">
      <w:pPr>
        <w:spacing w:line="360" w:lineRule="auto"/>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36AE41C8">
      <w:pPr>
        <w:rPr>
          <w:rFonts w:ascii="仿宋_GB2312" w:eastAsia="仿宋_GB2312"/>
          <w:sz w:val="32"/>
          <w:szCs w:val="32"/>
        </w:rPr>
      </w:pPr>
    </w:p>
    <w:p w14:paraId="18338A06">
      <w:pPr>
        <w:widowControl/>
        <w:jc w:val="left"/>
        <w:rPr>
          <w:rFonts w:ascii="仿宋_GB2312" w:eastAsia="仿宋_GB2312"/>
          <w:sz w:val="32"/>
          <w:szCs w:val="32"/>
        </w:rPr>
      </w:pPr>
      <w:r>
        <w:rPr>
          <w:rFonts w:ascii="仿宋_GB2312" w:eastAsia="仿宋_GB2312"/>
          <w:sz w:val="32"/>
          <w:szCs w:val="32"/>
        </w:rPr>
        <w:br w:type="page"/>
      </w:r>
    </w:p>
    <w:p w14:paraId="304A1985">
      <w:pPr>
        <w:rPr>
          <w:rFonts w:ascii="仿宋_GB2312" w:eastAsia="仿宋_GB2312"/>
          <w:sz w:val="32"/>
          <w:szCs w:val="32"/>
        </w:rPr>
      </w:pPr>
    </w:p>
    <w:p w14:paraId="25C1C914">
      <w:pPr>
        <w:ind w:firstLine="960" w:firstLineChars="300"/>
        <w:rPr>
          <w:rFonts w:ascii="仿宋_GB2312" w:eastAsia="仿宋_GB2312"/>
          <w:sz w:val="32"/>
          <w:szCs w:val="32"/>
        </w:rPr>
      </w:pPr>
    </w:p>
    <w:p w14:paraId="7C4DA233">
      <w:pPr>
        <w:rPr>
          <w:rFonts w:ascii="仿宋_GB2312" w:eastAsia="仿宋_GB2312"/>
          <w:sz w:val="32"/>
          <w:szCs w:val="32"/>
        </w:rPr>
      </w:pPr>
      <w:r>
        <w:rPr>
          <w:rFonts w:hint="eastAsia" w:ascii="仿宋_GB2312" w:eastAsia="仿宋_GB2312"/>
          <w:sz w:val="32"/>
          <w:szCs w:val="32"/>
        </w:rPr>
        <w:t>附件5</w:t>
      </w:r>
    </w:p>
    <w:p w14:paraId="49547956">
      <w:pPr>
        <w:jc w:val="center"/>
        <w:rPr>
          <w:rFonts w:ascii="宋体" w:hAnsi="宋体" w:cs="宋体"/>
          <w:b/>
          <w:bCs/>
          <w:sz w:val="36"/>
          <w:szCs w:val="36"/>
          <w:lang w:val="zh-CN"/>
        </w:rPr>
      </w:pPr>
      <w:r>
        <w:rPr>
          <w:rFonts w:hint="eastAsia" w:ascii="宋体" w:hAnsi="宋体" w:cs="宋体"/>
          <w:b/>
          <w:bCs/>
          <w:sz w:val="36"/>
          <w:szCs w:val="36"/>
          <w:lang w:val="zh-CN"/>
        </w:rPr>
        <w:t>无不良征信承诺书</w:t>
      </w:r>
    </w:p>
    <w:p w14:paraId="48BFA6F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B763470">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00C6A88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603CC01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15A1821B">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700905A5">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252A81DB">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6AC46C39">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0C78B35B">
      <w:pPr>
        <w:spacing w:line="360" w:lineRule="auto"/>
        <w:ind w:firstLine="600" w:firstLineChars="200"/>
        <w:rPr>
          <w:rFonts w:ascii="仿宋_GB2312" w:hAnsi="仿宋_GB2312" w:eastAsia="仿宋_GB2312" w:cs="仿宋_GB2312"/>
          <w:bCs/>
          <w:sz w:val="30"/>
          <w:szCs w:val="30"/>
        </w:rPr>
      </w:pPr>
    </w:p>
    <w:p w14:paraId="0D856C1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528FC95A">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712C613A">
      <w:pPr>
        <w:rPr>
          <w:rFonts w:ascii="仿宋_GB2312" w:eastAsia="仿宋_GB2312"/>
          <w:sz w:val="32"/>
          <w:szCs w:val="32"/>
        </w:rPr>
      </w:pPr>
    </w:p>
    <w:p w14:paraId="7AC2EAD3">
      <w:pPr>
        <w:widowControl/>
        <w:jc w:val="left"/>
        <w:rPr>
          <w:rFonts w:ascii="仿宋_GB2312" w:eastAsia="仿宋_GB2312"/>
          <w:sz w:val="32"/>
          <w:szCs w:val="32"/>
        </w:rPr>
      </w:pPr>
      <w:r>
        <w:rPr>
          <w:rFonts w:ascii="仿宋_GB2312" w:eastAsia="仿宋_GB2312"/>
          <w:sz w:val="32"/>
          <w:szCs w:val="32"/>
        </w:rPr>
        <w:br w:type="page"/>
      </w:r>
    </w:p>
    <w:p w14:paraId="7707E14E">
      <w:pPr>
        <w:rPr>
          <w:rFonts w:ascii="仿宋_GB2312" w:eastAsia="仿宋_GB2312"/>
          <w:sz w:val="32"/>
          <w:szCs w:val="32"/>
        </w:rPr>
      </w:pPr>
    </w:p>
    <w:p w14:paraId="4E9ADE9D">
      <w:pPr>
        <w:rPr>
          <w:rFonts w:ascii="仿宋_GB2312" w:eastAsia="仿宋_GB2312"/>
          <w:sz w:val="32"/>
          <w:szCs w:val="32"/>
        </w:rPr>
      </w:pPr>
      <w:r>
        <w:rPr>
          <w:rFonts w:hint="eastAsia" w:ascii="仿宋_GB2312" w:eastAsia="仿宋_GB2312"/>
          <w:sz w:val="32"/>
          <w:szCs w:val="32"/>
        </w:rPr>
        <w:t>附件6</w:t>
      </w:r>
    </w:p>
    <w:p w14:paraId="265B0048">
      <w:pPr>
        <w:autoSpaceDE w:val="0"/>
        <w:autoSpaceDN w:val="0"/>
        <w:adjustRightInd w:val="0"/>
        <w:snapToGrid w:val="0"/>
        <w:spacing w:before="120" w:beforeLines="50" w:line="300" w:lineRule="auto"/>
        <w:jc w:val="center"/>
        <w:rPr>
          <w:rFonts w:ascii="黑体"/>
          <w:b/>
          <w:sz w:val="20"/>
        </w:rPr>
      </w:pPr>
      <w:r>
        <w:rPr>
          <w:rFonts w:hint="eastAsia" w:ascii="宋体" w:hAnsi="宋体" w:cs="黑体"/>
          <w:b/>
          <w:bCs/>
          <w:sz w:val="40"/>
          <w:szCs w:val="40"/>
        </w:rPr>
        <w:t>采购合同</w:t>
      </w:r>
    </w:p>
    <w:p w14:paraId="0C269C6E">
      <w:pPr>
        <w:spacing w:line="592"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需方（以下简称甲方）：合肥城市泊车投资管理有限公司</w:t>
      </w:r>
    </w:p>
    <w:p w14:paraId="404BEC5F">
      <w:pPr>
        <w:widowControl/>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地 址：合肥市瑶海区明光路 46号东方大厦22楼             </w:t>
      </w:r>
    </w:p>
    <w:p w14:paraId="3BB7CC2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联系人： </w:t>
      </w:r>
    </w:p>
    <w:p w14:paraId="151F031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电话： </w:t>
      </w:r>
    </w:p>
    <w:p w14:paraId="61C6D29C">
      <w:pPr>
        <w:spacing w:line="592"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供方（以下简称乙方）：</w:t>
      </w:r>
    </w:p>
    <w:p w14:paraId="238AA68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地 址：</w:t>
      </w:r>
    </w:p>
    <w:p w14:paraId="19236C8D">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单位负责人：</w:t>
      </w:r>
    </w:p>
    <w:p w14:paraId="7F08191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p>
    <w:p w14:paraId="74B7663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电话：</w:t>
      </w:r>
    </w:p>
    <w:p w14:paraId="3AD92452">
      <w:pPr>
        <w:pStyle w:val="8"/>
        <w:widowControl/>
        <w:spacing w:beforeAutospacing="0" w:afterAutospacing="0" w:line="54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根据《中华人民共和国民法典》及其他有关法律、行政法规，遵循平等、自愿、公平和诚实信用的原则，双方经协商，就【省立医院立体车库单库维修服务】采购事项协商一致，订立本合同。</w:t>
      </w:r>
    </w:p>
    <w:p w14:paraId="37533DA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第一条 采购内容</w:t>
      </w:r>
    </w:p>
    <w:p w14:paraId="0F6FE2D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1.1品牌、型号、数量、单价及配置</w:t>
      </w:r>
    </w:p>
    <w:tbl>
      <w:tblPr>
        <w:tblStyle w:val="10"/>
        <w:tblW w:w="5059" w:type="pct"/>
        <w:jc w:val="center"/>
        <w:tblLayout w:type="autofit"/>
        <w:tblCellMar>
          <w:top w:w="0" w:type="dxa"/>
          <w:left w:w="108" w:type="dxa"/>
          <w:bottom w:w="0" w:type="dxa"/>
          <w:right w:w="108" w:type="dxa"/>
        </w:tblCellMar>
      </w:tblPr>
      <w:tblGrid>
        <w:gridCol w:w="704"/>
        <w:gridCol w:w="2020"/>
        <w:gridCol w:w="3649"/>
        <w:gridCol w:w="989"/>
        <w:gridCol w:w="1032"/>
      </w:tblGrid>
      <w:tr w14:paraId="20547677">
        <w:tblPrEx>
          <w:tblCellMar>
            <w:top w:w="0" w:type="dxa"/>
            <w:left w:w="108" w:type="dxa"/>
            <w:bottom w:w="0" w:type="dxa"/>
            <w:right w:w="108" w:type="dxa"/>
          </w:tblCellMar>
        </w:tblPrEx>
        <w:trPr>
          <w:trHeight w:val="1080" w:hRule="atLeast"/>
          <w:jc w:val="center"/>
        </w:trPr>
        <w:tc>
          <w:tcPr>
            <w:tcW w:w="4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25D2E89">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序号</w:t>
            </w:r>
          </w:p>
        </w:tc>
        <w:tc>
          <w:tcPr>
            <w:tcW w:w="120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BCF29F7">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项目名称</w:t>
            </w:r>
          </w:p>
        </w:tc>
        <w:tc>
          <w:tcPr>
            <w:tcW w:w="217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3589CDA9">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项目描述</w:t>
            </w:r>
          </w:p>
        </w:tc>
        <w:tc>
          <w:tcPr>
            <w:tcW w:w="58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2A39993">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单位</w:t>
            </w:r>
          </w:p>
        </w:tc>
        <w:tc>
          <w:tcPr>
            <w:tcW w:w="614"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9475353">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工程量</w:t>
            </w:r>
          </w:p>
        </w:tc>
      </w:tr>
      <w:tr w14:paraId="7763789A">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7F8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749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大链条</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BBC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链条拆装、损坏更换，以一节为更换单位进行维修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584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节</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729B">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r>
      <w:tr w14:paraId="6C3A26D2">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930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0AC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拨叉</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335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损坏位置加焊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546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661C">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287D9A01">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40C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AB5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导向轮框架</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5BFB">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多处导向轮轴断裂需更换</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A68B">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EDCD">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72B8FFC8">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EB9B">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91F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导向轮轨道</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B57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增加加强筋和焊缝长度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C48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C275">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1C97ED45">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9078">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2C5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顶部直轨道封板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591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增加扁通和轨道焊接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F1F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816C">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353EFEEE">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C2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EE4B">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上、下部内导轨</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AA57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焊缝裂纹补焊，卷边处打磨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8CA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FF9D">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5C51A5F7">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C29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7</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AAF8">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直导轨扁钢</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A19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123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DA04">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7DCADE08">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DEC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8</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6CC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三角板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DFE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轴套加焊、增加 每块2个大垫片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003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6999">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r>
      <w:tr w14:paraId="76896FDF">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D5B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7ED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钢结构补漆</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D28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生锈和补焊处补漆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13C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975C">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bl>
    <w:p w14:paraId="1195BAD8">
      <w:pPr>
        <w:spacing w:line="592" w:lineRule="exact"/>
        <w:ind w:firstLine="640" w:firstLineChars="200"/>
        <w:rPr>
          <w:rFonts w:ascii="Times New Roman" w:hAnsi="Times New Roman" w:eastAsia="仿宋_GB2312"/>
          <w:color w:val="000000"/>
          <w:kern w:val="0"/>
          <w:sz w:val="32"/>
          <w:szCs w:val="32"/>
        </w:rPr>
      </w:pPr>
    </w:p>
    <w:p w14:paraId="382DBB9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1.2甲方有权根据自身需求调整产品数量，但需在乙方发货前及时通知乙方，并根据清单价格与乙方据实结算。</w:t>
      </w:r>
    </w:p>
    <w:p w14:paraId="4D83A3B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1.3双方确认，本合同的签订，并不意味着本采购项目所需的产品全部由乙方供应，甲方有权根据实际情况另行向其他供应方采购。</w:t>
      </w:r>
    </w:p>
    <w:p w14:paraId="4E2CA55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第二条 合同价款</w:t>
      </w:r>
    </w:p>
    <w:p w14:paraId="21CF7F6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2.1合同总额为：（大写）人民币【</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 xml:space="preserve">     】元（小写￥【</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 xml:space="preserve">    .00】元）, 最终按本合同约定的单价和甲方确认的乙方实际供货、安装数量据实结算。</w:t>
      </w:r>
    </w:p>
    <w:p w14:paraId="30575DD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2.2本合同单价为固定单价，固定不变，不因包括市场价格涨落、履行期调整等任何因素而调整。合同单价包括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22B90A7B">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2.3合同价款的支付：经甲方验收合格后【</w:t>
      </w: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0】个工作日内甲方向乙方支付至合同价款的70%；审计完成付至97%，剩余款项作为质量保证金，乙方提供工程结算资料至甲方指定的审计单位完成审计。质量保证金在本项目质保期满后，由乙方提出书面申请，经甲方确认无异议后无息支付。甲方付款前，乙方应向甲方提供等额合法有效的增值税【专用】发票；如乙方迟延开票、开票错误或拒绝开具发票的，甲方有权迟延支付应付款项，且不承担任何违约责任，乙方的各项合同义务仍按合同约定履行。</w:t>
      </w:r>
    </w:p>
    <w:p w14:paraId="6AA48D91">
      <w:pPr>
        <w:spacing w:line="592" w:lineRule="exact"/>
        <w:ind w:firstLine="643" w:firstLineChars="200"/>
        <w:rPr>
          <w:rFonts w:hint="default" w:ascii="Times New Roman" w:hAnsi="Times New Roman" w:eastAsia="仿宋_GB2312"/>
          <w:b/>
          <w:bCs/>
          <w:color w:val="000000"/>
          <w:kern w:val="0"/>
          <w:sz w:val="32"/>
          <w:szCs w:val="32"/>
          <w:lang w:val="en-US" w:eastAsia="zh-CN"/>
        </w:rPr>
      </w:pPr>
      <w:r>
        <w:rPr>
          <w:rFonts w:hint="eastAsia" w:ascii="Times New Roman" w:hAnsi="Times New Roman" w:eastAsia="仿宋_GB2312"/>
          <w:b/>
          <w:bCs/>
          <w:color w:val="000000"/>
          <w:kern w:val="0"/>
          <w:sz w:val="32"/>
          <w:szCs w:val="32"/>
          <w:lang w:val="en-US" w:eastAsia="zh-CN"/>
        </w:rPr>
        <w:t>甲方开票信息：</w:t>
      </w:r>
    </w:p>
    <w:p w14:paraId="2E626871">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单位名称：合肥城市泊车投资管理有限公司庐阳分公司  </w:t>
      </w:r>
    </w:p>
    <w:p w14:paraId="06125085">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纳税人识别号：91340100MA2MR8GX1A  </w:t>
      </w:r>
    </w:p>
    <w:p w14:paraId="1F1C4073">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地址：合肥市庐阳区金寨路360号  </w:t>
      </w:r>
    </w:p>
    <w:p w14:paraId="471EBFFF">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电话：0551-65111421  </w:t>
      </w:r>
    </w:p>
    <w:p w14:paraId="721E264C">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银行账户：1302010309200584009  </w:t>
      </w:r>
    </w:p>
    <w:p w14:paraId="2E212C00">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开户行：中国工商银行合肥金寨路支行 </w:t>
      </w:r>
    </w:p>
    <w:p w14:paraId="492381EE">
      <w:pPr>
        <w:spacing w:line="592" w:lineRule="exact"/>
        <w:ind w:firstLine="640" w:firstLineChars="200"/>
        <w:rPr>
          <w:rFonts w:hint="eastAsia" w:ascii="Times New Roman" w:hAnsi="Times New Roman" w:eastAsia="仿宋_GB2312"/>
          <w:color w:val="000000"/>
          <w:kern w:val="0"/>
          <w:sz w:val="32"/>
          <w:szCs w:val="32"/>
        </w:rPr>
      </w:pPr>
    </w:p>
    <w:p w14:paraId="5D35BCDD">
      <w:pPr>
        <w:spacing w:line="592"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乙方指定收款账户信息如下：</w:t>
      </w:r>
    </w:p>
    <w:p w14:paraId="719B438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开户行：</w:t>
      </w:r>
    </w:p>
    <w:p w14:paraId="6C7A525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账户名称：</w:t>
      </w:r>
    </w:p>
    <w:p w14:paraId="2BB55B0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账号：</w:t>
      </w:r>
    </w:p>
    <w:p w14:paraId="6771CE6B">
      <w:pPr>
        <w:spacing w:line="592" w:lineRule="exact"/>
        <w:ind w:firstLine="640" w:firstLineChars="200"/>
        <w:rPr>
          <w:rFonts w:ascii="Times New Roman" w:hAnsi="Times New Roman" w:eastAsia="仿宋_GB2312"/>
          <w:color w:val="000000"/>
          <w:kern w:val="0"/>
          <w:sz w:val="32"/>
          <w:szCs w:val="32"/>
        </w:rPr>
      </w:pPr>
    </w:p>
    <w:p w14:paraId="1408C58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2.4乙方保证提供的账户信息准确无误，乙方账户信息如有变更，应在合同规定的付款时间基础上至少提前 7 日以书面方式通知甲方。如乙方未按时通知或通知有误而导致甲方延期付款或无法转账的，甲方不承担任何责任。</w:t>
      </w:r>
    </w:p>
    <w:p w14:paraId="2F8E79AD">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2.5在达到合同约定甲方付款进度时，乙方应提前 10 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07DEAD1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第三条 质量要求和技术标准</w:t>
      </w:r>
    </w:p>
    <w:p w14:paraId="04A299D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3.1 质量要求和技术标准</w:t>
      </w:r>
    </w:p>
    <w:p w14:paraId="6CF4316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本合同标的物的质量要求和技术标准应满足项目正常运行需求，确保机械车库的性能、安全性和可靠性。</w:t>
      </w:r>
    </w:p>
    <w:p w14:paraId="6F174E7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所有的产品和工艺均应符合国家法律法规的要求，并达到国家、行业标准。如前述标准不一致的，以较高标准为准。</w:t>
      </w:r>
    </w:p>
    <w:p w14:paraId="6C2B4C8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乙方应确保维修所使用的零部件、材料及工艺符合以下要求：</w:t>
      </w:r>
    </w:p>
    <w:p w14:paraId="5422E02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零部件应为原厂或经甲方认可的同品质替代品，且必须附有合格证书、检验报告等相关证明文件。</w:t>
      </w:r>
    </w:p>
    <w:p w14:paraId="58FD482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维修工艺应符合机械车库制造商的技术规范和行业标准，确保与现有设备兼容并满足安全运行要求。</w:t>
      </w:r>
    </w:p>
    <w:p w14:paraId="07C5C4C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对于进口零部件，乙方应提供海关报关单、商检证明等相关文件，以证明其合法性和质量合格性。</w:t>
      </w:r>
    </w:p>
    <w:p w14:paraId="491BD4F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3.2 质量责任</w:t>
      </w:r>
    </w:p>
    <w:p w14:paraId="4BC7236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乙方须对产品的质量负责，产品交付甲方后，凡因产品质量不符合约定或存在其他内在质量瑕疵，导致机械车库无法正常使用、运行效率降低或出现故障的，乙方应在接到甲方通知后的【2】小时内到达现场进行维修或更换，并承担由此产生的一切费用。</w:t>
      </w:r>
    </w:p>
    <w:p w14:paraId="31A5644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如因产品质量问题给甲方或任何第三方造成人身损害和财产损失的，乙方应承担全部赔偿责任，包括但不限于医疗费用、财产修复费用、诉讼费用及合理的经济补偿等。</w:t>
      </w:r>
    </w:p>
    <w:p w14:paraId="310402E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乙方应为所提供的产品购买质量保证保险，以保障甲方及第三方的权益。</w:t>
      </w:r>
    </w:p>
    <w:p w14:paraId="01F04A56">
      <w:pPr>
        <w:spacing w:line="592" w:lineRule="exac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第四条 运输包装与交货</w:t>
      </w:r>
    </w:p>
    <w:p w14:paraId="7A6086B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4.1包装：按生产商的标准包装，且应符合国家有关标准要求，并保证货物运抵现场时不受任何损坏。包装费用由乙方自行承担，包装物由甲方自行处置，乙方不进行回收。</w:t>
      </w:r>
    </w:p>
    <w:p w14:paraId="641D845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4.2乙方负责装货、运输，将货物安全运抵交货目的地并卸载。乙方负责自付费用办理全部货物从工厂发运至交货目的地全过程的保险及保护事宜，运途期间所有责任由乙方自行负责。乙方应按照货物价值全额投保。</w:t>
      </w:r>
    </w:p>
    <w:p w14:paraId="5B6A9DE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4.3工期：合同签订生效后【10】个工作日内开工进场，并自开工之日起【15】工作日内完成所有维修并恢复正常运营。</w:t>
      </w:r>
    </w:p>
    <w:p w14:paraId="2438656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4.4乙方在验收前一并将全部资料交于甲方，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p>
    <w:p w14:paraId="2297335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第五条 工程量确认与验收</w:t>
      </w:r>
    </w:p>
    <w:p w14:paraId="1D99E51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5.1 初步确认：乙方在维修过程中应通知甲方人员或监理单位，对维修更换的零件数量和工程量进行实时记录，记录方式包括但不限于登记、拍照等。相关记录需经甲方或监理单位确认后，作为验收的重要依据之一。</w:t>
      </w:r>
    </w:p>
    <w:p w14:paraId="33F6F56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5.2 维修工艺变更：乙方所采用的维修工艺应与甲方确认的《维修方案》一致。若因项目自身原因需变更维修方案（包括工程量、更换零件数量、维修工艺等），乙方应提前以书面形式（如“业务联系函”）告知甲方，并取得甲方书面认可后方可实施。未经甲方认可的变更，甲方有权拒绝验收。</w:t>
      </w:r>
    </w:p>
    <w:p w14:paraId="24306966">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5.3 验收和审计</w:t>
      </w:r>
    </w:p>
    <w:p w14:paraId="70483BC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（1）验收</w:t>
      </w:r>
    </w:p>
    <w:p w14:paraId="1E2942D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验收主体：由甲方或甲方指定的第三方负责组织实施。</w:t>
      </w:r>
    </w:p>
    <w:p w14:paraId="2FF50E6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验收依据：包括但不限于以下内容：</w:t>
      </w:r>
    </w:p>
    <w:p w14:paraId="6735CA39">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本合同约定的质量要求和技术标准（第三条）；</w:t>
      </w:r>
    </w:p>
    <w:p w14:paraId="159BD9E1">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经甲方确认的维修方案及相关技术文件；</w:t>
      </w:r>
    </w:p>
    <w:p w14:paraId="1702592B">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国家和行业相关标准及规范；</w:t>
      </w:r>
    </w:p>
    <w:p w14:paraId="50238496">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乙方提供的维修记录、检测报告、零部件合格证、竣工图纸（如有）及其他技术资料。</w:t>
      </w:r>
    </w:p>
    <w:p w14:paraId="7DA250A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验收方式：包括现场检查、功能测试、资料审核及试运行等。</w:t>
      </w:r>
    </w:p>
    <w:p w14:paraId="56FCC83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 验收时间：乙方完成维修工作后，应书面通知甲方进行验收。甲方应在接到通知后的5个工作日内组织验收。</w:t>
      </w:r>
    </w:p>
    <w:p w14:paraId="786CEC5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 验收结果：</w:t>
      </w:r>
    </w:p>
    <w:p w14:paraId="48E67B75">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验收合格的，甲方应在验收合格后的5个工作日内出具验收合格证明，并按合同约定支付相关款项。</w:t>
      </w:r>
    </w:p>
    <w:p w14:paraId="3A99028D">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验收不合格的，甲方应在验收后3个工作日内向乙方提出书面整改意见。乙方应在接到整改意见后的5个工作日内完成整改，并重新申请验收。因乙方原因导致验收不合格的，乙方应承担由此产生的所有费用和责任。</w:t>
      </w:r>
    </w:p>
    <w:p w14:paraId="1B03B3A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 乙方需提供的书面材料：</w:t>
      </w:r>
    </w:p>
    <w:p w14:paraId="780F5AF0">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维修记录：详细记录维修过程、更换零件数量及规格、维修时间等；</w:t>
      </w:r>
    </w:p>
    <w:p w14:paraId="0020AA85">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检测报告：对维修后的设备进行功能测试和性能检测的报告；</w:t>
      </w:r>
    </w:p>
    <w:p w14:paraId="003A5137">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零部件合格证及质量证明文件：包括进口零部件的报关单、商检证明等；</w:t>
      </w:r>
    </w:p>
    <w:p w14:paraId="584A547E">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竣工图纸（如有）：反映维修后设备状态的图纸，需加盖竣工图章并由乙方技术人员签字；</w:t>
      </w:r>
    </w:p>
    <w:p w14:paraId="36983FC0">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其他甲方要求的材料：如技术交底记录、隐蔽工程验收记录等。</w:t>
      </w:r>
    </w:p>
    <w:p w14:paraId="09D282B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（2）审计</w:t>
      </w:r>
    </w:p>
    <w:p w14:paraId="6BEE6C44">
      <w:pPr>
        <w:spacing w:line="592"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审计主体：甲方有权对乙方履约情况进行审计，可由甲方内部审计部门或委托第三方审计机构实施。</w:t>
      </w:r>
    </w:p>
    <w:p w14:paraId="3CD2DB8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审计内容：包括但不限于以下内容：</w:t>
      </w:r>
    </w:p>
    <w:p w14:paraId="75142B11">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合同履行的真实性、完整性和合规性；</w:t>
      </w:r>
    </w:p>
    <w:p w14:paraId="76A20CA8">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维修工程量、更换零部件数量及费用的准确性；</w:t>
      </w:r>
    </w:p>
    <w:p w14:paraId="421C32FC">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乙方提供的技术资料的真实性与完整性；</w:t>
      </w:r>
    </w:p>
    <w:p w14:paraId="34BC6437">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维修过程中的质量控制和安全管理情况。</w:t>
      </w:r>
    </w:p>
    <w:p w14:paraId="3A5D610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审计时间：审计应在甲方出具验收合格证明后的15个工作日内完成。</w:t>
      </w:r>
    </w:p>
    <w:p w14:paraId="2B603B9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 审计结果处理：</w:t>
      </w:r>
    </w:p>
    <w:p w14:paraId="25DAAE81">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审计未发现问题的，甲方应在审计完成后10个工作日内完成付款（如有）。</w:t>
      </w:r>
    </w:p>
    <w:p w14:paraId="51654981">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审计发现问题的，乙方应在接到甲方通知后的5个工作日内完成整改，并提交整改报告。整改完成后，甲方有权重新进行审计，直至符合合同要求。因乙方原因导致审计发现问题的，乙方应承担由此产生的所有费用和责任。</w:t>
      </w:r>
    </w:p>
    <w:p w14:paraId="35C1AE0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第六条 质保期与产品维护</w:t>
      </w:r>
    </w:p>
    <w:p w14:paraId="623D5BE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6.1质保期：施工完成后整机质保期不低于2年，更换零部件质保期不低于12个月，在质保期内，乙方免费负责维修或更换损坏部分（非人为故障）。乙方承诺在接甲方通知后 2 小时内至甲方现场处理质量问题或者为甲方提供其他有效解决方案。如在上述时间内乙方未及时出具有效方案，甲方有权自行聘请第三方进行维修，因此产生的所有费用由乙方承担。</w:t>
      </w:r>
    </w:p>
    <w:p w14:paraId="66FB198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第七条 违约责任</w:t>
      </w:r>
    </w:p>
    <w:p w14:paraId="4A0E8EB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7.1乙方未按本合同约定日期按时施工，每延期一天，向甲方支付同价款的千分之一的违约金，延期超 20 天的，甲方有权解除本合同。</w:t>
      </w:r>
    </w:p>
    <w:p w14:paraId="2B85809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7.2如乙方所提供的货物在数量、质量、规格等方面不符合甲方的规定，乙方应采用最快的运输方式自负一切费用和风险，补足数量不足的部分或更换质量、规格、产地不符的部分。因换货而导致延期交货的，按本合同第八条第 1 款承担违约责任。</w:t>
      </w:r>
    </w:p>
    <w:p w14:paraId="3BA3A5C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7.3在本合同规定的质保期届满之前，如乙方所提供的货物在性能、内在质量等方面不符合合同的规定，乙方应自收到甲方通知之日起的 7 日内予以更换或维修；如更换或维修后仍不能达到甲方有关规定的要求，甲方有权解除合同，乙方应退还甲方相应货款并按该批货款的 20％支付违约金，违约金不足以弥补甲方损失的需继续予以补足。</w:t>
      </w:r>
    </w:p>
    <w:p w14:paraId="101AC917">
      <w:pPr>
        <w:spacing w:line="360" w:lineRule="auto"/>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7.4乙方违反本合同其他约定，经甲方催告后 10 日内仍未整改的，甲方有权解除合同，乙方应退还预付款并按合同总额的 20％支付违约金，违约金不足以弥补甲方损失的需继续予以补足。</w:t>
      </w:r>
    </w:p>
    <w:p w14:paraId="6EA1210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7.5在乙方完全履行本合同项下义务的情况下，甲方逾期付款且乙方发出书面催款通知后 7 日仍未付款的，每逾期一日，应按全国银行间同业拆借中心公布的一年期贷款市场报价利率支付应付未付款的违约金，除此之外不承担其他责任。</w:t>
      </w:r>
    </w:p>
    <w:p w14:paraId="367C6FF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7.6因乙方违约造成甲方损失的，乙方还应赔偿甲方为维护自身合法权益而支出的包括但不限于诉讼费、律师费、差旅费、文印费、诉讼保全保险费、鉴定费、评估费、担保费等一切支出。</w:t>
      </w:r>
    </w:p>
    <w:p w14:paraId="5EE13F8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7.7若出现本合同约定的乙方应当支付违约金、损害赔偿的情形，则甲方有权从未付货款中直接扣除，不足部分甲方有权向乙方追偿。</w:t>
      </w:r>
    </w:p>
    <w:p w14:paraId="024E4F1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第八条 知识产权及保密条款</w:t>
      </w:r>
    </w:p>
    <w:p w14:paraId="113C2E2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8.1乙方须保障甲方在中国使用其货物、服务及其任何部分不受到第三方关于侵犯任何知识产权的指控。第三方如果提出侵权指控，乙方须与第三方交涉并承担可能发生的一切法律责任和费用。</w:t>
      </w:r>
    </w:p>
    <w:p w14:paraId="4CC31BA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7408E12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 20%作为违约金，除此给甲方造成实际损失的，应按实际损失额向甲方赔偿相应损失。</w:t>
      </w:r>
    </w:p>
    <w:p w14:paraId="13B3AA2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8.4乙方应采取必要措施保证其员工无论是在职中还是离职后均承担同样的保密义务。</w:t>
      </w:r>
    </w:p>
    <w:p w14:paraId="6E939187">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8.5本协议变更、解除和终止后保密条款对双方仍有约束力。若甲乙双方另行签订商业保密协议，则该协议与本条具有同等效力，不一致的部分以商业保密协议的约定为准。</w:t>
      </w:r>
    </w:p>
    <w:p w14:paraId="2E42CF72">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第九条 送达地址</w:t>
      </w:r>
    </w:p>
    <w:p w14:paraId="541D155D">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9.1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 3 日视为已有效送达该方（无论另一方是否签收）。</w:t>
      </w:r>
    </w:p>
    <w:p w14:paraId="7AC97F8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甲方确认的通讯送达地址：合肥市瑶海区明光路46号东方大厦22楼</w:t>
      </w:r>
    </w:p>
    <w:p w14:paraId="1F2E49B8">
      <w:pPr>
        <w:spacing w:line="592"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收件人：</w:t>
      </w:r>
    </w:p>
    <w:p w14:paraId="4DCECC1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联系电话：</w:t>
      </w:r>
    </w:p>
    <w:p w14:paraId="1177992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电子邮箱：</w:t>
      </w:r>
    </w:p>
    <w:p w14:paraId="343BDD2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乙方确认的通讯送达地址：</w:t>
      </w:r>
    </w:p>
    <w:p w14:paraId="77A0663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收件人：</w:t>
      </w:r>
    </w:p>
    <w:p w14:paraId="5F7EB45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联系电话：</w:t>
      </w:r>
    </w:p>
    <w:p w14:paraId="1AD9051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电子邮箱：</w:t>
      </w:r>
    </w:p>
    <w:p w14:paraId="12A3E4A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乙方未明确送达地址的，则以乙方工商注册地址（乙方系个人的，为身份证地址）为通讯送达地址。</w:t>
      </w:r>
    </w:p>
    <w:p w14:paraId="3488544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9.2双方确认，本合同约定的通讯地址、联系人及联系方式的适用范围既包括各方在非诉阶段的各类通知、协议等所有往来文件的通达，也包括就本合同发生争议时以及争议进入民事诉讼程序后的一审、二审、再审和执行程序中相关文件或法律文书的送达。人民法院和/或仲裁机构的相关文件或者法律文书向任何一方当事人在本合同约定的联系地址送达的，均视为有效送达，不论被送达人是否收到该等文件或法律文书，均发生法律、法规上规定的诉讼文书送达效果。</w:t>
      </w:r>
    </w:p>
    <w:p w14:paraId="6D151D2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第十条</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不可抗力</w:t>
      </w:r>
    </w:p>
    <w:p w14:paraId="5E0D1FD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10.1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388B428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第十一条</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争议的解决</w:t>
      </w:r>
    </w:p>
    <w:p w14:paraId="5183796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11.1各方在本合同项下产生争议，应当首先友好协商解决。协商不成，任何一方均有权向甲方所在地人民法院起诉解决。</w:t>
      </w:r>
    </w:p>
    <w:p w14:paraId="3BD527C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11.2本合同中任何条款的无效不应影响本合同其他条款的效力，在解决争议的过程中，各方应按本合同所有其他有效条款的约定继续履行本合同。</w:t>
      </w:r>
    </w:p>
    <w:p w14:paraId="7B63E27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第十二条 其他事项</w:t>
      </w:r>
    </w:p>
    <w:p w14:paraId="41F3117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12.1乙方保证：拥有签订和履行本合同全部义务所必需的所有合法权利以及所有内部和外部的批准、授权和许可。</w:t>
      </w:r>
    </w:p>
    <w:p w14:paraId="24F3062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12.2本合同签订前，乙方应向甲方提供下列证明文件或材料：</w:t>
      </w:r>
    </w:p>
    <w:p w14:paraId="1A3F2DC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营业执照复印件、法定代表人身份证明文件，如为加盟项目，还须提供特许加盟的授权委托证明；</w:t>
      </w:r>
    </w:p>
    <w:p w14:paraId="04CB121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签名人如为代理人，本合同签名人的授权委托书；</w:t>
      </w:r>
    </w:p>
    <w:p w14:paraId="7D80DE8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甲方要求提供的其它资质证明文件、资料；</w:t>
      </w:r>
    </w:p>
    <w:p w14:paraId="53E6D94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双方一致同意不向传播媒介或公众或第三方透露本合同的内容；</w:t>
      </w:r>
    </w:p>
    <w:p w14:paraId="5A29939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本合同经甲、乙双方法定代表人或授权代表签名、盖章后生效。</w:t>
      </w:r>
    </w:p>
    <w:p w14:paraId="080EEC4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本合同正本一式【陆】份，甲方执【叁】份，乙方执【叁】份，均具有同等法律效力。</w:t>
      </w:r>
    </w:p>
    <w:p w14:paraId="3F8C42E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【以下无正文】</w:t>
      </w:r>
    </w:p>
    <w:p w14:paraId="02EE83B7">
      <w:pPr>
        <w:spacing w:line="592" w:lineRule="exact"/>
        <w:rPr>
          <w:rFonts w:ascii="Times New Roman" w:hAnsi="Times New Roman" w:eastAsia="仿宋_GB2312"/>
          <w:color w:val="000000"/>
          <w:kern w:val="0"/>
          <w:sz w:val="32"/>
          <w:szCs w:val="32"/>
        </w:rPr>
      </w:pPr>
    </w:p>
    <w:p w14:paraId="133FAC05">
      <w:pPr>
        <w:spacing w:line="592" w:lineRule="exact"/>
        <w:rPr>
          <w:rFonts w:ascii="Times New Roman" w:hAnsi="Times New Roman" w:eastAsia="仿宋_GB2312"/>
          <w:color w:val="000000"/>
          <w:kern w:val="0"/>
          <w:sz w:val="32"/>
          <w:szCs w:val="32"/>
        </w:rPr>
      </w:pPr>
    </w:p>
    <w:p w14:paraId="0CB6F990">
      <w:pPr>
        <w:spacing w:line="592" w:lineRule="exact"/>
        <w:rPr>
          <w:rFonts w:ascii="Times New Roman" w:hAnsi="Times New Roman" w:eastAsia="仿宋_GB2312"/>
          <w:color w:val="000000"/>
          <w:kern w:val="0"/>
          <w:sz w:val="32"/>
          <w:szCs w:val="32"/>
        </w:rPr>
      </w:pPr>
    </w:p>
    <w:p w14:paraId="6290C734">
      <w:pPr>
        <w:spacing w:line="592" w:lineRule="exact"/>
        <w:rPr>
          <w:rFonts w:ascii="Times New Roman" w:hAnsi="Times New Roman" w:eastAsia="仿宋_GB2312"/>
          <w:color w:val="000000"/>
          <w:kern w:val="0"/>
          <w:sz w:val="32"/>
          <w:szCs w:val="32"/>
        </w:rPr>
      </w:pPr>
    </w:p>
    <w:p w14:paraId="6736F114">
      <w:pPr>
        <w:spacing w:line="592" w:lineRule="exact"/>
        <w:rPr>
          <w:rFonts w:ascii="Times New Roman" w:hAnsi="Times New Roman" w:eastAsia="仿宋_GB2312"/>
          <w:color w:val="000000"/>
          <w:kern w:val="0"/>
          <w:sz w:val="32"/>
          <w:szCs w:val="32"/>
        </w:rPr>
      </w:pPr>
    </w:p>
    <w:p w14:paraId="41CB6847">
      <w:pPr>
        <w:spacing w:line="592" w:lineRule="exact"/>
        <w:rPr>
          <w:rFonts w:ascii="Times New Roman" w:hAnsi="Times New Roman" w:eastAsia="仿宋_GB2312"/>
          <w:color w:val="000000"/>
          <w:kern w:val="0"/>
          <w:sz w:val="32"/>
          <w:szCs w:val="32"/>
        </w:rPr>
      </w:pPr>
    </w:p>
    <w:p w14:paraId="336C47BB">
      <w:pPr>
        <w:spacing w:line="592" w:lineRule="exact"/>
        <w:rPr>
          <w:rFonts w:ascii="Times New Roman" w:hAnsi="Times New Roman" w:eastAsia="仿宋_GB2312"/>
          <w:color w:val="000000"/>
          <w:kern w:val="0"/>
          <w:sz w:val="32"/>
          <w:szCs w:val="32"/>
        </w:rPr>
      </w:pPr>
    </w:p>
    <w:p w14:paraId="5C08A5E7">
      <w:pPr>
        <w:spacing w:line="592" w:lineRule="exact"/>
        <w:rPr>
          <w:rFonts w:ascii="Times New Roman" w:hAnsi="Times New Roman" w:eastAsia="仿宋_GB2312"/>
          <w:color w:val="000000"/>
          <w:kern w:val="0"/>
          <w:sz w:val="32"/>
          <w:szCs w:val="32"/>
        </w:rPr>
      </w:pPr>
    </w:p>
    <w:p w14:paraId="52D16802">
      <w:pPr>
        <w:spacing w:line="592" w:lineRule="exact"/>
        <w:rPr>
          <w:rFonts w:ascii="Times New Roman" w:hAnsi="Times New Roman" w:eastAsia="仿宋_GB2312"/>
          <w:color w:val="000000"/>
          <w:kern w:val="0"/>
          <w:sz w:val="32"/>
          <w:szCs w:val="32"/>
        </w:rPr>
      </w:pPr>
    </w:p>
    <w:p w14:paraId="1A94E44A">
      <w:pPr>
        <w:widowControl/>
        <w:jc w:val="left"/>
        <w:rPr>
          <w:rFonts w:ascii="Times New Roman" w:hAnsi="Times New Roman" w:eastAsia="仿宋_GB2312"/>
          <w:color w:val="000000"/>
          <w:kern w:val="0"/>
          <w:sz w:val="32"/>
          <w:szCs w:val="32"/>
        </w:rPr>
      </w:pPr>
    </w:p>
    <w:p w14:paraId="2D645A80">
      <w:pPr>
        <w:spacing w:line="592" w:lineRule="exact"/>
        <w:rPr>
          <w:rFonts w:ascii="Times New Roman" w:hAnsi="Times New Roman" w:eastAsia="仿宋_GB2312"/>
          <w:color w:val="000000"/>
          <w:kern w:val="0"/>
          <w:sz w:val="32"/>
          <w:szCs w:val="32"/>
        </w:rPr>
      </w:pPr>
    </w:p>
    <w:p w14:paraId="5D06B55C">
      <w:pPr>
        <w:spacing w:line="592" w:lineRule="exac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【本页无正文，为采购合同签章页】</w:t>
      </w:r>
    </w:p>
    <w:p w14:paraId="65687964">
      <w:pPr>
        <w:spacing w:line="592" w:lineRule="exact"/>
        <w:rPr>
          <w:rFonts w:ascii="Times New Roman" w:hAnsi="Times New Roman" w:eastAsia="仿宋_GB2312"/>
          <w:color w:val="000000"/>
          <w:kern w:val="0"/>
          <w:sz w:val="32"/>
          <w:szCs w:val="32"/>
        </w:rPr>
      </w:pPr>
    </w:p>
    <w:p w14:paraId="7405CB8A">
      <w:pPr>
        <w:spacing w:line="592" w:lineRule="exact"/>
        <w:rPr>
          <w:rFonts w:ascii="Times New Roman" w:hAnsi="Times New Roman" w:eastAsia="仿宋_GB2312"/>
          <w:color w:val="000000"/>
          <w:kern w:val="0"/>
          <w:sz w:val="32"/>
          <w:szCs w:val="32"/>
        </w:rPr>
      </w:pPr>
    </w:p>
    <w:p w14:paraId="1D5E61A6">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甲方（盖章）：</w:t>
      </w:r>
    </w:p>
    <w:p w14:paraId="48D4E22A">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法定代表人/授权代理人（签名）：</w:t>
      </w:r>
    </w:p>
    <w:p w14:paraId="29F53C53">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签约日期：</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日</w:t>
      </w:r>
    </w:p>
    <w:p w14:paraId="4018188A">
      <w:pPr>
        <w:spacing w:line="592" w:lineRule="exact"/>
        <w:ind w:firstLine="640" w:firstLineChars="200"/>
        <w:rPr>
          <w:rFonts w:ascii="Times New Roman" w:hAnsi="Times New Roman" w:eastAsia="仿宋_GB2312"/>
          <w:color w:val="000000"/>
          <w:kern w:val="0"/>
          <w:sz w:val="32"/>
          <w:szCs w:val="32"/>
        </w:rPr>
      </w:pPr>
    </w:p>
    <w:p w14:paraId="77723E8C">
      <w:pPr>
        <w:spacing w:line="592" w:lineRule="exact"/>
        <w:ind w:firstLine="640" w:firstLineChars="200"/>
        <w:rPr>
          <w:rFonts w:ascii="Times New Roman" w:hAnsi="Times New Roman" w:eastAsia="仿宋_GB2312"/>
          <w:color w:val="000000"/>
          <w:kern w:val="0"/>
          <w:sz w:val="32"/>
          <w:szCs w:val="32"/>
        </w:rPr>
      </w:pPr>
    </w:p>
    <w:p w14:paraId="74D66795">
      <w:pPr>
        <w:spacing w:line="592" w:lineRule="exact"/>
        <w:ind w:firstLine="640" w:firstLineChars="200"/>
        <w:rPr>
          <w:rFonts w:ascii="Times New Roman" w:hAnsi="Times New Roman" w:eastAsia="仿宋_GB2312"/>
          <w:color w:val="000000"/>
          <w:kern w:val="0"/>
          <w:sz w:val="32"/>
          <w:szCs w:val="32"/>
        </w:rPr>
      </w:pPr>
    </w:p>
    <w:p w14:paraId="6050C087">
      <w:pPr>
        <w:spacing w:line="592" w:lineRule="exact"/>
        <w:ind w:firstLine="640" w:firstLineChars="200"/>
        <w:rPr>
          <w:rFonts w:ascii="Times New Roman" w:hAnsi="Times New Roman" w:eastAsia="仿宋_GB2312"/>
          <w:color w:val="000000"/>
          <w:kern w:val="0"/>
          <w:sz w:val="32"/>
          <w:szCs w:val="32"/>
        </w:rPr>
      </w:pPr>
    </w:p>
    <w:p w14:paraId="14F6EF8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乙方（盖章）：</w:t>
      </w:r>
    </w:p>
    <w:p w14:paraId="605105B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法定代表人/授权代理人（签名）：</w:t>
      </w:r>
    </w:p>
    <w:p w14:paraId="1F55CD66">
      <w:pPr>
        <w:spacing w:line="592" w:lineRule="exact"/>
        <w:ind w:firstLine="640" w:firstLineChars="200"/>
      </w:pPr>
      <w:r>
        <w:rPr>
          <w:rFonts w:hint="eastAsia" w:ascii="Times New Roman" w:hAnsi="Times New Roman" w:eastAsia="仿宋_GB2312"/>
          <w:color w:val="000000"/>
          <w:kern w:val="0"/>
          <w:sz w:val="32"/>
          <w:szCs w:val="32"/>
        </w:rPr>
        <w:t>签约日期：</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日</w:t>
      </w:r>
    </w:p>
    <w:p w14:paraId="39B57C33"/>
    <w:p w14:paraId="026A8892"/>
    <w:p w14:paraId="4C060CEC"/>
    <w:p w14:paraId="1F2AA94F"/>
    <w:p w14:paraId="42ADF193">
      <w:r>
        <w:br w:type="page"/>
      </w:r>
    </w:p>
    <w:p w14:paraId="26195EE2">
      <w:pPr>
        <w:rPr>
          <w:rFonts w:ascii="宋体" w:hAnsi="宋体" w:cs="宋体"/>
          <w:b/>
          <w:bCs/>
          <w:spacing w:val="3"/>
          <w:sz w:val="34"/>
          <w:szCs w:val="34"/>
        </w:rPr>
      </w:pPr>
    </w:p>
    <w:p w14:paraId="3659CCB5">
      <w:pPr>
        <w:spacing w:before="110" w:line="221" w:lineRule="auto"/>
        <w:jc w:val="left"/>
        <w:outlineLvl w:val="0"/>
        <w:rPr>
          <w:rFonts w:ascii="宋体" w:hAnsi="宋体" w:cs="宋体"/>
          <w:b/>
          <w:bCs/>
          <w:spacing w:val="3"/>
          <w:sz w:val="34"/>
          <w:szCs w:val="34"/>
        </w:rPr>
      </w:pPr>
      <w:r>
        <w:rPr>
          <w:rFonts w:hint="eastAsia" w:ascii="宋体" w:hAnsi="宋体" w:cs="宋体"/>
          <w:b/>
          <w:bCs/>
          <w:spacing w:val="3"/>
          <w:sz w:val="34"/>
          <w:szCs w:val="34"/>
        </w:rPr>
        <w:t>附件7</w:t>
      </w:r>
    </w:p>
    <w:p w14:paraId="2E0F15F8">
      <w:pPr>
        <w:spacing w:before="64" w:line="223" w:lineRule="auto"/>
        <w:ind w:left="2960"/>
        <w:outlineLvl w:val="0"/>
        <w:rPr>
          <w:rFonts w:ascii="宋体" w:hAnsi="宋体" w:cs="宋体"/>
          <w:sz w:val="31"/>
          <w:szCs w:val="31"/>
        </w:rPr>
      </w:pPr>
      <w:r>
        <w:rPr>
          <w:rFonts w:hint="eastAsia" w:ascii="宋体" w:hAnsi="宋体" w:cs="宋体"/>
          <w:b/>
          <w:bCs/>
          <w:spacing w:val="7"/>
          <w:sz w:val="31"/>
          <w:szCs w:val="31"/>
        </w:rPr>
        <w:t>全费用</w:t>
      </w:r>
      <w:r>
        <w:rPr>
          <w:rFonts w:ascii="宋体" w:hAnsi="宋体" w:cs="宋体"/>
          <w:b/>
          <w:bCs/>
          <w:spacing w:val="7"/>
          <w:sz w:val="31"/>
          <w:szCs w:val="31"/>
        </w:rPr>
        <w:t>工程量清单计价</w:t>
      </w:r>
      <w:r>
        <w:rPr>
          <w:rFonts w:hint="eastAsia" w:ascii="宋体" w:hAnsi="宋体" w:cs="宋体"/>
          <w:b/>
          <w:bCs/>
          <w:spacing w:val="7"/>
          <w:sz w:val="31"/>
          <w:szCs w:val="31"/>
        </w:rPr>
        <w:t>报价</w:t>
      </w:r>
      <w:r>
        <w:rPr>
          <w:rFonts w:ascii="宋体" w:hAnsi="宋体" w:cs="宋体"/>
          <w:b/>
          <w:bCs/>
          <w:spacing w:val="7"/>
          <w:sz w:val="31"/>
          <w:szCs w:val="31"/>
        </w:rPr>
        <w:t>表</w:t>
      </w:r>
    </w:p>
    <w:p w14:paraId="13CA993F">
      <w:pPr>
        <w:spacing w:before="180" w:line="204" w:lineRule="auto"/>
        <w:ind w:left="76"/>
        <w:rPr>
          <w:rFonts w:ascii="宋体" w:hAnsi="宋体" w:cs="宋体"/>
          <w:szCs w:val="21"/>
        </w:rPr>
      </w:pPr>
      <w:r>
        <w:rPr>
          <w:rFonts w:ascii="宋体" w:hAnsi="宋体" w:cs="宋体"/>
          <w:b/>
          <w:bCs/>
          <w:spacing w:val="-2"/>
          <w:szCs w:val="21"/>
        </w:rPr>
        <w:t>工程名称：</w:t>
      </w:r>
      <w:r>
        <w:rPr>
          <w:rFonts w:hint="eastAsia" w:ascii="宋体" w:hAnsi="宋体" w:cs="宋体"/>
          <w:b/>
          <w:bCs/>
          <w:spacing w:val="-2"/>
          <w:szCs w:val="21"/>
        </w:rPr>
        <w:t>省立医院机械车库单库维修服务采购</w:t>
      </w:r>
    </w:p>
    <w:tbl>
      <w:tblPr>
        <w:tblStyle w:val="23"/>
        <w:tblW w:w="8989" w:type="dxa"/>
        <w:tblInd w:w="-5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1"/>
        <w:gridCol w:w="1524"/>
        <w:gridCol w:w="1524"/>
        <w:gridCol w:w="605"/>
        <w:gridCol w:w="918"/>
        <w:gridCol w:w="1892"/>
        <w:gridCol w:w="1985"/>
      </w:tblGrid>
      <w:tr w14:paraId="26BF58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541" w:type="dxa"/>
            <w:vMerge w:val="restart"/>
            <w:tcBorders>
              <w:top w:val="single" w:color="000000" w:sz="18" w:space="0"/>
              <w:left w:val="single" w:color="000000" w:sz="18" w:space="0"/>
              <w:bottom w:val="nil"/>
            </w:tcBorders>
          </w:tcPr>
          <w:p w14:paraId="5E65CAAB">
            <w:pPr>
              <w:spacing w:line="329" w:lineRule="auto"/>
              <w:rPr>
                <w:rFonts w:ascii="Arial"/>
              </w:rPr>
            </w:pPr>
          </w:p>
          <w:p w14:paraId="021CF896">
            <w:pPr>
              <w:pStyle w:val="24"/>
              <w:spacing w:before="68" w:line="222" w:lineRule="auto"/>
              <w:ind w:left="46"/>
              <w:jc w:val="both"/>
            </w:pPr>
            <w:r>
              <w:rPr>
                <w:b/>
                <w:bCs/>
                <w:spacing w:val="-6"/>
              </w:rPr>
              <w:t>序号</w:t>
            </w:r>
          </w:p>
        </w:tc>
        <w:tc>
          <w:tcPr>
            <w:tcW w:w="1524" w:type="dxa"/>
            <w:vMerge w:val="restart"/>
            <w:tcBorders>
              <w:top w:val="single" w:color="000000" w:sz="18" w:space="0"/>
              <w:bottom w:val="nil"/>
            </w:tcBorders>
          </w:tcPr>
          <w:p w14:paraId="2C794CA3">
            <w:pPr>
              <w:spacing w:line="329" w:lineRule="auto"/>
              <w:rPr>
                <w:rFonts w:ascii="Arial"/>
              </w:rPr>
            </w:pPr>
          </w:p>
          <w:p w14:paraId="447DE142">
            <w:pPr>
              <w:pStyle w:val="24"/>
              <w:spacing w:before="69" w:line="220" w:lineRule="auto"/>
              <w:ind w:left="330"/>
              <w:jc w:val="both"/>
            </w:pPr>
            <w:r>
              <w:rPr>
                <w:b/>
                <w:bCs/>
                <w:spacing w:val="-3"/>
              </w:rPr>
              <w:t>项目编码</w:t>
            </w:r>
          </w:p>
        </w:tc>
        <w:tc>
          <w:tcPr>
            <w:tcW w:w="1524" w:type="dxa"/>
            <w:vMerge w:val="restart"/>
            <w:tcBorders>
              <w:top w:val="single" w:color="000000" w:sz="18" w:space="0"/>
              <w:bottom w:val="nil"/>
            </w:tcBorders>
          </w:tcPr>
          <w:p w14:paraId="2C377BDE">
            <w:pPr>
              <w:spacing w:line="329" w:lineRule="auto"/>
              <w:rPr>
                <w:rFonts w:ascii="Arial"/>
              </w:rPr>
            </w:pPr>
          </w:p>
          <w:p w14:paraId="6797B3C9">
            <w:pPr>
              <w:pStyle w:val="24"/>
              <w:spacing w:before="68" w:line="221" w:lineRule="auto"/>
              <w:ind w:left="339"/>
              <w:jc w:val="both"/>
            </w:pPr>
            <w:r>
              <w:rPr>
                <w:b/>
                <w:bCs/>
                <w:spacing w:val="-4"/>
              </w:rPr>
              <w:t>项目名称</w:t>
            </w:r>
          </w:p>
        </w:tc>
        <w:tc>
          <w:tcPr>
            <w:tcW w:w="605" w:type="dxa"/>
            <w:vMerge w:val="restart"/>
            <w:tcBorders>
              <w:top w:val="single" w:color="000000" w:sz="18" w:space="0"/>
              <w:bottom w:val="nil"/>
            </w:tcBorders>
          </w:tcPr>
          <w:p w14:paraId="41D91271">
            <w:pPr>
              <w:pStyle w:val="24"/>
              <w:spacing w:before="273" w:line="224" w:lineRule="auto"/>
              <w:ind w:left="94" w:right="78" w:hanging="4"/>
              <w:jc w:val="both"/>
            </w:pPr>
            <w:r>
              <w:rPr>
                <w:b/>
                <w:bCs/>
                <w:spacing w:val="-6"/>
              </w:rPr>
              <w:t>计量</w:t>
            </w:r>
            <w:r>
              <w:t xml:space="preserve"> </w:t>
            </w:r>
            <w:r>
              <w:rPr>
                <w:b/>
                <w:bCs/>
                <w:spacing w:val="-9"/>
              </w:rPr>
              <w:t>单位</w:t>
            </w:r>
          </w:p>
        </w:tc>
        <w:tc>
          <w:tcPr>
            <w:tcW w:w="918" w:type="dxa"/>
            <w:vMerge w:val="restart"/>
            <w:tcBorders>
              <w:top w:val="single" w:color="000000" w:sz="18" w:space="0"/>
              <w:bottom w:val="nil"/>
            </w:tcBorders>
          </w:tcPr>
          <w:p w14:paraId="3FA54C85">
            <w:pPr>
              <w:spacing w:line="329" w:lineRule="auto"/>
              <w:rPr>
                <w:rFonts w:ascii="Arial"/>
              </w:rPr>
            </w:pPr>
          </w:p>
          <w:p w14:paraId="4375717E">
            <w:pPr>
              <w:pStyle w:val="24"/>
              <w:spacing w:before="68" w:line="221" w:lineRule="auto"/>
              <w:ind w:left="146"/>
              <w:jc w:val="both"/>
              <w:rPr>
                <w:lang w:eastAsia="zh-CN"/>
              </w:rPr>
            </w:pPr>
            <w:r>
              <w:rPr>
                <w:b/>
                <w:bCs/>
                <w:spacing w:val="-5"/>
              </w:rPr>
              <w:t>工程量</w:t>
            </w:r>
            <w:r>
              <w:rPr>
                <w:rFonts w:hint="eastAsia"/>
                <w:b/>
                <w:bCs/>
                <w:spacing w:val="-5"/>
                <w:lang w:eastAsia="zh-CN"/>
              </w:rPr>
              <w:t>（暂估）</w:t>
            </w:r>
          </w:p>
        </w:tc>
        <w:tc>
          <w:tcPr>
            <w:tcW w:w="3877" w:type="dxa"/>
            <w:gridSpan w:val="2"/>
            <w:tcBorders>
              <w:top w:val="single" w:color="000000" w:sz="18" w:space="0"/>
              <w:right w:val="single" w:color="000000" w:sz="18" w:space="0"/>
            </w:tcBorders>
          </w:tcPr>
          <w:p w14:paraId="0B8FCD30">
            <w:pPr>
              <w:pStyle w:val="24"/>
              <w:spacing w:before="23" w:line="184" w:lineRule="auto"/>
              <w:ind w:left="2067"/>
              <w:jc w:val="both"/>
            </w:pPr>
            <w:r>
              <w:rPr>
                <w:b/>
                <w:bCs/>
                <w:spacing w:val="-3"/>
              </w:rPr>
              <w:t>金额（元）</w:t>
            </w:r>
          </w:p>
        </w:tc>
      </w:tr>
      <w:tr w14:paraId="474F3A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541" w:type="dxa"/>
            <w:vMerge w:val="continue"/>
            <w:tcBorders>
              <w:top w:val="nil"/>
              <w:left w:val="single" w:color="000000" w:sz="18" w:space="0"/>
              <w:bottom w:val="nil"/>
            </w:tcBorders>
          </w:tcPr>
          <w:p w14:paraId="15BF347A">
            <w:pPr>
              <w:rPr>
                <w:rFonts w:ascii="Arial"/>
              </w:rPr>
            </w:pPr>
          </w:p>
        </w:tc>
        <w:tc>
          <w:tcPr>
            <w:tcW w:w="1524" w:type="dxa"/>
            <w:vMerge w:val="continue"/>
            <w:tcBorders>
              <w:top w:val="nil"/>
              <w:bottom w:val="nil"/>
            </w:tcBorders>
          </w:tcPr>
          <w:p w14:paraId="634CEB09">
            <w:pPr>
              <w:rPr>
                <w:rFonts w:ascii="Arial"/>
              </w:rPr>
            </w:pPr>
          </w:p>
        </w:tc>
        <w:tc>
          <w:tcPr>
            <w:tcW w:w="1524" w:type="dxa"/>
            <w:vMerge w:val="continue"/>
            <w:tcBorders>
              <w:top w:val="nil"/>
              <w:bottom w:val="nil"/>
            </w:tcBorders>
          </w:tcPr>
          <w:p w14:paraId="18E19363">
            <w:pPr>
              <w:rPr>
                <w:rFonts w:ascii="Arial"/>
              </w:rPr>
            </w:pPr>
          </w:p>
        </w:tc>
        <w:tc>
          <w:tcPr>
            <w:tcW w:w="605" w:type="dxa"/>
            <w:vMerge w:val="continue"/>
            <w:tcBorders>
              <w:top w:val="nil"/>
              <w:bottom w:val="nil"/>
            </w:tcBorders>
          </w:tcPr>
          <w:p w14:paraId="20DFEBA6">
            <w:pPr>
              <w:rPr>
                <w:rFonts w:ascii="Arial"/>
              </w:rPr>
            </w:pPr>
          </w:p>
        </w:tc>
        <w:tc>
          <w:tcPr>
            <w:tcW w:w="918" w:type="dxa"/>
            <w:vMerge w:val="continue"/>
            <w:tcBorders>
              <w:top w:val="nil"/>
              <w:bottom w:val="nil"/>
            </w:tcBorders>
          </w:tcPr>
          <w:p w14:paraId="495FF900">
            <w:pPr>
              <w:rPr>
                <w:rFonts w:ascii="Arial"/>
              </w:rPr>
            </w:pPr>
          </w:p>
        </w:tc>
        <w:tc>
          <w:tcPr>
            <w:tcW w:w="1892" w:type="dxa"/>
            <w:vMerge w:val="restart"/>
            <w:tcBorders>
              <w:bottom w:val="nil"/>
            </w:tcBorders>
          </w:tcPr>
          <w:p w14:paraId="01E04999">
            <w:pPr>
              <w:pStyle w:val="24"/>
              <w:spacing w:before="258" w:line="219" w:lineRule="auto"/>
              <w:ind w:left="44"/>
              <w:jc w:val="both"/>
            </w:pPr>
            <w:r>
              <w:rPr>
                <w:b/>
                <w:bCs/>
                <w:spacing w:val="-4"/>
              </w:rPr>
              <w:t>综合单价</w:t>
            </w:r>
          </w:p>
        </w:tc>
        <w:tc>
          <w:tcPr>
            <w:tcW w:w="1985" w:type="dxa"/>
            <w:vMerge w:val="restart"/>
            <w:tcBorders>
              <w:bottom w:val="nil"/>
            </w:tcBorders>
          </w:tcPr>
          <w:p w14:paraId="147428D5">
            <w:pPr>
              <w:pStyle w:val="24"/>
              <w:spacing w:before="258" w:line="219" w:lineRule="auto"/>
              <w:ind w:left="360"/>
              <w:jc w:val="both"/>
            </w:pPr>
            <w:r>
              <w:rPr>
                <w:b/>
                <w:bCs/>
                <w:spacing w:val="-6"/>
              </w:rPr>
              <w:t>合价</w:t>
            </w:r>
          </w:p>
        </w:tc>
      </w:tr>
      <w:tr w14:paraId="5F7C6B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541" w:type="dxa"/>
            <w:vMerge w:val="continue"/>
            <w:tcBorders>
              <w:top w:val="nil"/>
              <w:left w:val="single" w:color="000000" w:sz="18" w:space="0"/>
            </w:tcBorders>
          </w:tcPr>
          <w:p w14:paraId="457DE69C">
            <w:pPr>
              <w:rPr>
                <w:rFonts w:ascii="Arial"/>
              </w:rPr>
            </w:pPr>
          </w:p>
        </w:tc>
        <w:tc>
          <w:tcPr>
            <w:tcW w:w="1524" w:type="dxa"/>
            <w:vMerge w:val="continue"/>
            <w:tcBorders>
              <w:top w:val="nil"/>
            </w:tcBorders>
          </w:tcPr>
          <w:p w14:paraId="0A04C1B2">
            <w:pPr>
              <w:rPr>
                <w:rFonts w:ascii="Arial"/>
              </w:rPr>
            </w:pPr>
          </w:p>
        </w:tc>
        <w:tc>
          <w:tcPr>
            <w:tcW w:w="1524" w:type="dxa"/>
            <w:vMerge w:val="continue"/>
            <w:tcBorders>
              <w:top w:val="nil"/>
            </w:tcBorders>
          </w:tcPr>
          <w:p w14:paraId="73878707">
            <w:pPr>
              <w:rPr>
                <w:rFonts w:ascii="Arial"/>
              </w:rPr>
            </w:pPr>
          </w:p>
        </w:tc>
        <w:tc>
          <w:tcPr>
            <w:tcW w:w="605" w:type="dxa"/>
            <w:vMerge w:val="continue"/>
            <w:tcBorders>
              <w:top w:val="nil"/>
            </w:tcBorders>
          </w:tcPr>
          <w:p w14:paraId="31540EAE">
            <w:pPr>
              <w:rPr>
                <w:rFonts w:ascii="Arial"/>
              </w:rPr>
            </w:pPr>
          </w:p>
        </w:tc>
        <w:tc>
          <w:tcPr>
            <w:tcW w:w="918" w:type="dxa"/>
            <w:vMerge w:val="continue"/>
            <w:tcBorders>
              <w:top w:val="nil"/>
            </w:tcBorders>
          </w:tcPr>
          <w:p w14:paraId="00C3FBDC">
            <w:pPr>
              <w:rPr>
                <w:rFonts w:ascii="Arial"/>
              </w:rPr>
            </w:pPr>
          </w:p>
        </w:tc>
        <w:tc>
          <w:tcPr>
            <w:tcW w:w="1892" w:type="dxa"/>
            <w:vMerge w:val="continue"/>
            <w:tcBorders>
              <w:top w:val="nil"/>
            </w:tcBorders>
          </w:tcPr>
          <w:p w14:paraId="79A1E7CE">
            <w:pPr>
              <w:rPr>
                <w:rFonts w:ascii="Arial"/>
              </w:rPr>
            </w:pPr>
          </w:p>
        </w:tc>
        <w:tc>
          <w:tcPr>
            <w:tcW w:w="1985" w:type="dxa"/>
            <w:vMerge w:val="continue"/>
            <w:tcBorders>
              <w:top w:val="nil"/>
            </w:tcBorders>
          </w:tcPr>
          <w:p w14:paraId="5346D594">
            <w:pPr>
              <w:rPr>
                <w:rFonts w:ascii="Arial"/>
              </w:rPr>
            </w:pPr>
          </w:p>
        </w:tc>
      </w:tr>
      <w:tr w14:paraId="168F3D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4321CFD8">
            <w:pPr>
              <w:pStyle w:val="24"/>
              <w:spacing w:before="49" w:line="159" w:lineRule="auto"/>
              <w:ind w:left="22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524" w:type="dxa"/>
          </w:tcPr>
          <w:p w14:paraId="032F5A14">
            <w:pPr>
              <w:pStyle w:val="24"/>
              <w:spacing w:before="49" w:line="159" w:lineRule="auto"/>
              <w:ind w:left="71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524" w:type="dxa"/>
          </w:tcPr>
          <w:p w14:paraId="4A9F651E">
            <w:pPr>
              <w:pStyle w:val="24"/>
              <w:spacing w:before="21" w:line="188"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大链条</w:t>
            </w:r>
          </w:p>
        </w:tc>
        <w:tc>
          <w:tcPr>
            <w:tcW w:w="605" w:type="dxa"/>
          </w:tcPr>
          <w:p w14:paraId="5FF6FE0D">
            <w:pPr>
              <w:pStyle w:val="24"/>
              <w:spacing w:before="21" w:line="188"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节</w:t>
            </w:r>
          </w:p>
        </w:tc>
        <w:tc>
          <w:tcPr>
            <w:tcW w:w="918" w:type="dxa"/>
          </w:tcPr>
          <w:p w14:paraId="217D1483">
            <w:pPr>
              <w:pStyle w:val="24"/>
              <w:spacing w:before="50" w:line="158" w:lineRule="auto"/>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6</w:t>
            </w:r>
          </w:p>
        </w:tc>
        <w:tc>
          <w:tcPr>
            <w:tcW w:w="1892" w:type="dxa"/>
          </w:tcPr>
          <w:p w14:paraId="5688AC9F">
            <w:pPr>
              <w:spacing w:line="205" w:lineRule="exact"/>
            </w:pPr>
          </w:p>
        </w:tc>
        <w:tc>
          <w:tcPr>
            <w:tcW w:w="1985" w:type="dxa"/>
          </w:tcPr>
          <w:p w14:paraId="54533118">
            <w:pPr>
              <w:spacing w:line="205" w:lineRule="exact"/>
            </w:pPr>
          </w:p>
        </w:tc>
      </w:tr>
      <w:tr w14:paraId="0AFF94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103E45DC">
            <w:pPr>
              <w:pStyle w:val="24"/>
              <w:spacing w:before="52" w:line="153" w:lineRule="exact"/>
              <w:ind w:left="21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524" w:type="dxa"/>
          </w:tcPr>
          <w:p w14:paraId="400AAFE3">
            <w:pPr>
              <w:pStyle w:val="24"/>
              <w:spacing w:before="52" w:line="153" w:lineRule="exact"/>
              <w:ind w:left="70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524" w:type="dxa"/>
          </w:tcPr>
          <w:p w14:paraId="750A5C52">
            <w:pPr>
              <w:pStyle w:val="24"/>
              <w:spacing w:before="23" w:line="186"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拨叉</w:t>
            </w:r>
          </w:p>
        </w:tc>
        <w:tc>
          <w:tcPr>
            <w:tcW w:w="605" w:type="dxa"/>
          </w:tcPr>
          <w:p w14:paraId="2984B339">
            <w:pPr>
              <w:pStyle w:val="24"/>
              <w:spacing w:before="23" w:line="186"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个</w:t>
            </w:r>
          </w:p>
        </w:tc>
        <w:tc>
          <w:tcPr>
            <w:tcW w:w="918" w:type="dxa"/>
          </w:tcPr>
          <w:p w14:paraId="62DC47E1">
            <w:pPr>
              <w:pStyle w:val="24"/>
              <w:spacing w:before="52" w:line="153"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37BE6917">
            <w:pPr>
              <w:spacing w:line="205" w:lineRule="exact"/>
            </w:pPr>
          </w:p>
        </w:tc>
        <w:tc>
          <w:tcPr>
            <w:tcW w:w="1985" w:type="dxa"/>
          </w:tcPr>
          <w:p w14:paraId="1ED275D8">
            <w:pPr>
              <w:spacing w:line="205" w:lineRule="exact"/>
            </w:pPr>
          </w:p>
        </w:tc>
      </w:tr>
      <w:tr w14:paraId="41F6CF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09FCFC5B">
            <w:pPr>
              <w:pStyle w:val="24"/>
              <w:spacing w:before="54" w:line="151" w:lineRule="exact"/>
              <w:ind w:left="2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3</w:t>
            </w:r>
          </w:p>
        </w:tc>
        <w:tc>
          <w:tcPr>
            <w:tcW w:w="1524" w:type="dxa"/>
          </w:tcPr>
          <w:p w14:paraId="4969EE26">
            <w:pPr>
              <w:pStyle w:val="24"/>
              <w:spacing w:before="54" w:line="151" w:lineRule="exact"/>
              <w:ind w:left="7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3</w:t>
            </w:r>
          </w:p>
        </w:tc>
        <w:tc>
          <w:tcPr>
            <w:tcW w:w="1524" w:type="dxa"/>
          </w:tcPr>
          <w:p w14:paraId="7FE1FF64">
            <w:pPr>
              <w:pStyle w:val="24"/>
              <w:spacing w:before="26" w:line="183" w:lineRule="auto"/>
              <w:ind w:left="23"/>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导向轮框架</w:t>
            </w:r>
          </w:p>
        </w:tc>
        <w:tc>
          <w:tcPr>
            <w:tcW w:w="605" w:type="dxa"/>
          </w:tcPr>
          <w:p w14:paraId="1C0FAC7F">
            <w:pPr>
              <w:pStyle w:val="24"/>
              <w:spacing w:before="26" w:line="183"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个</w:t>
            </w:r>
          </w:p>
        </w:tc>
        <w:tc>
          <w:tcPr>
            <w:tcW w:w="918" w:type="dxa"/>
          </w:tcPr>
          <w:p w14:paraId="20593FB5">
            <w:pPr>
              <w:pStyle w:val="24"/>
              <w:spacing w:before="54" w:line="151"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1AEDC5BE">
            <w:pPr>
              <w:spacing w:line="205" w:lineRule="exact"/>
            </w:pPr>
          </w:p>
        </w:tc>
        <w:tc>
          <w:tcPr>
            <w:tcW w:w="1985" w:type="dxa"/>
          </w:tcPr>
          <w:p w14:paraId="2EC7CC56">
            <w:pPr>
              <w:spacing w:line="205" w:lineRule="exact"/>
            </w:pPr>
          </w:p>
        </w:tc>
      </w:tr>
      <w:tr w14:paraId="1EAA02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3485BCBA">
            <w:pPr>
              <w:pStyle w:val="24"/>
              <w:spacing w:before="56" w:line="148" w:lineRule="exact"/>
              <w:ind w:left="213"/>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4</w:t>
            </w:r>
          </w:p>
        </w:tc>
        <w:tc>
          <w:tcPr>
            <w:tcW w:w="1524" w:type="dxa"/>
          </w:tcPr>
          <w:p w14:paraId="09A5F740">
            <w:pPr>
              <w:pStyle w:val="24"/>
              <w:spacing w:before="56" w:line="148" w:lineRule="exact"/>
              <w:ind w:left="70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4</w:t>
            </w:r>
          </w:p>
        </w:tc>
        <w:tc>
          <w:tcPr>
            <w:tcW w:w="1524" w:type="dxa"/>
          </w:tcPr>
          <w:p w14:paraId="3F0B1742">
            <w:pPr>
              <w:pStyle w:val="24"/>
              <w:spacing w:before="28" w:line="181" w:lineRule="auto"/>
              <w:ind w:left="23"/>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导向轮轨道</w:t>
            </w:r>
          </w:p>
        </w:tc>
        <w:tc>
          <w:tcPr>
            <w:tcW w:w="605" w:type="dxa"/>
          </w:tcPr>
          <w:p w14:paraId="278823FB">
            <w:pPr>
              <w:pStyle w:val="24"/>
              <w:spacing w:before="28" w:line="181"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2CD92854">
            <w:pPr>
              <w:pStyle w:val="24"/>
              <w:spacing w:before="56" w:line="148"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21ECF7AF">
            <w:pPr>
              <w:spacing w:line="205" w:lineRule="exact"/>
            </w:pPr>
          </w:p>
        </w:tc>
        <w:tc>
          <w:tcPr>
            <w:tcW w:w="1985" w:type="dxa"/>
          </w:tcPr>
          <w:p w14:paraId="1AE6ADE6">
            <w:pPr>
              <w:spacing w:line="205" w:lineRule="exact"/>
            </w:pPr>
          </w:p>
        </w:tc>
      </w:tr>
      <w:tr w14:paraId="6999ED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7B275B8D">
            <w:pPr>
              <w:pStyle w:val="24"/>
              <w:spacing w:before="60" w:line="145" w:lineRule="exact"/>
              <w:ind w:left="2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5</w:t>
            </w:r>
          </w:p>
        </w:tc>
        <w:tc>
          <w:tcPr>
            <w:tcW w:w="1524" w:type="dxa"/>
          </w:tcPr>
          <w:p w14:paraId="2FF01BAC">
            <w:pPr>
              <w:pStyle w:val="24"/>
              <w:spacing w:before="60" w:line="145" w:lineRule="exact"/>
              <w:ind w:left="7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5</w:t>
            </w:r>
          </w:p>
        </w:tc>
        <w:tc>
          <w:tcPr>
            <w:tcW w:w="1524" w:type="dxa"/>
          </w:tcPr>
          <w:p w14:paraId="29625B3F">
            <w:pPr>
              <w:pStyle w:val="24"/>
              <w:spacing w:before="30" w:line="179" w:lineRule="auto"/>
              <w:ind w:left="1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顶部直轨道封板</w:t>
            </w:r>
          </w:p>
        </w:tc>
        <w:tc>
          <w:tcPr>
            <w:tcW w:w="605" w:type="dxa"/>
          </w:tcPr>
          <w:p w14:paraId="3D53377C">
            <w:pPr>
              <w:pStyle w:val="24"/>
              <w:spacing w:before="30" w:line="179"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3C846158">
            <w:pPr>
              <w:pStyle w:val="24"/>
              <w:spacing w:before="59" w:line="146"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3D9749E1">
            <w:pPr>
              <w:spacing w:line="205" w:lineRule="exact"/>
            </w:pPr>
          </w:p>
        </w:tc>
        <w:tc>
          <w:tcPr>
            <w:tcW w:w="1985" w:type="dxa"/>
          </w:tcPr>
          <w:p w14:paraId="6FFA1F91">
            <w:pPr>
              <w:spacing w:line="205" w:lineRule="exact"/>
            </w:pPr>
          </w:p>
        </w:tc>
      </w:tr>
      <w:tr w14:paraId="1FC745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51492E1B">
            <w:pPr>
              <w:pStyle w:val="24"/>
              <w:spacing w:before="61" w:line="143"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6</w:t>
            </w:r>
          </w:p>
        </w:tc>
        <w:tc>
          <w:tcPr>
            <w:tcW w:w="1524" w:type="dxa"/>
          </w:tcPr>
          <w:p w14:paraId="7F7AA48F">
            <w:pPr>
              <w:pStyle w:val="24"/>
              <w:spacing w:before="61" w:line="143" w:lineRule="exact"/>
              <w:ind w:left="70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6</w:t>
            </w:r>
          </w:p>
        </w:tc>
        <w:tc>
          <w:tcPr>
            <w:tcW w:w="1524" w:type="dxa"/>
          </w:tcPr>
          <w:p w14:paraId="1F081197">
            <w:pPr>
              <w:pStyle w:val="24"/>
              <w:spacing w:before="33" w:line="176"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上、下部内导轨</w:t>
            </w:r>
          </w:p>
        </w:tc>
        <w:tc>
          <w:tcPr>
            <w:tcW w:w="605" w:type="dxa"/>
          </w:tcPr>
          <w:p w14:paraId="13978947">
            <w:pPr>
              <w:pStyle w:val="24"/>
              <w:spacing w:before="33" w:line="176"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377A1DD8">
            <w:pPr>
              <w:pStyle w:val="24"/>
              <w:spacing w:before="61" w:line="143"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62D7B205">
            <w:pPr>
              <w:spacing w:line="205" w:lineRule="exact"/>
            </w:pPr>
          </w:p>
        </w:tc>
        <w:tc>
          <w:tcPr>
            <w:tcW w:w="1985" w:type="dxa"/>
          </w:tcPr>
          <w:p w14:paraId="07D55FC2">
            <w:pPr>
              <w:spacing w:line="205" w:lineRule="exact"/>
            </w:pPr>
          </w:p>
        </w:tc>
      </w:tr>
      <w:tr w14:paraId="369CA4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3AB6D0C8">
            <w:pPr>
              <w:pStyle w:val="24"/>
              <w:spacing w:before="64" w:line="141" w:lineRule="exact"/>
              <w:ind w:left="21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7</w:t>
            </w:r>
          </w:p>
        </w:tc>
        <w:tc>
          <w:tcPr>
            <w:tcW w:w="1524" w:type="dxa"/>
          </w:tcPr>
          <w:p w14:paraId="127449EC">
            <w:pPr>
              <w:pStyle w:val="24"/>
              <w:spacing w:before="64" w:line="141" w:lineRule="exact"/>
              <w:ind w:left="7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7</w:t>
            </w:r>
          </w:p>
        </w:tc>
        <w:tc>
          <w:tcPr>
            <w:tcW w:w="1524" w:type="dxa"/>
          </w:tcPr>
          <w:p w14:paraId="12449E3B">
            <w:pPr>
              <w:pStyle w:val="24"/>
              <w:spacing w:before="35" w:line="174"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直导轨扁钢</w:t>
            </w:r>
          </w:p>
        </w:tc>
        <w:tc>
          <w:tcPr>
            <w:tcW w:w="605" w:type="dxa"/>
          </w:tcPr>
          <w:p w14:paraId="6D76F973">
            <w:pPr>
              <w:pStyle w:val="24"/>
              <w:spacing w:before="35" w:line="174"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084C9D94">
            <w:pPr>
              <w:pStyle w:val="24"/>
              <w:spacing w:before="62" w:line="143"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7E45E059">
            <w:pPr>
              <w:spacing w:line="205" w:lineRule="exact"/>
            </w:pPr>
          </w:p>
        </w:tc>
        <w:tc>
          <w:tcPr>
            <w:tcW w:w="1985" w:type="dxa"/>
          </w:tcPr>
          <w:p w14:paraId="59BCAF44">
            <w:pPr>
              <w:spacing w:line="205" w:lineRule="exact"/>
            </w:pPr>
          </w:p>
        </w:tc>
      </w:tr>
      <w:tr w14:paraId="4C9B77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541" w:type="dxa"/>
            <w:tcBorders>
              <w:left w:val="single" w:color="000000" w:sz="18" w:space="0"/>
            </w:tcBorders>
          </w:tcPr>
          <w:p w14:paraId="3251A3CA">
            <w:pPr>
              <w:pStyle w:val="24"/>
              <w:spacing w:before="66" w:line="139"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8</w:t>
            </w:r>
          </w:p>
        </w:tc>
        <w:tc>
          <w:tcPr>
            <w:tcW w:w="1524" w:type="dxa"/>
          </w:tcPr>
          <w:p w14:paraId="01054465">
            <w:pPr>
              <w:pStyle w:val="24"/>
              <w:spacing w:before="66" w:line="139" w:lineRule="exact"/>
              <w:ind w:left="70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8</w:t>
            </w:r>
          </w:p>
        </w:tc>
        <w:tc>
          <w:tcPr>
            <w:tcW w:w="1524" w:type="dxa"/>
          </w:tcPr>
          <w:p w14:paraId="421D7929">
            <w:pPr>
              <w:pStyle w:val="24"/>
              <w:spacing w:before="37" w:line="173" w:lineRule="auto"/>
              <w:ind w:left="1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三角板</w:t>
            </w:r>
          </w:p>
        </w:tc>
        <w:tc>
          <w:tcPr>
            <w:tcW w:w="605" w:type="dxa"/>
          </w:tcPr>
          <w:p w14:paraId="7FBDE2A6">
            <w:pPr>
              <w:pStyle w:val="24"/>
              <w:spacing w:before="37" w:line="173"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块</w:t>
            </w:r>
          </w:p>
        </w:tc>
        <w:tc>
          <w:tcPr>
            <w:tcW w:w="918" w:type="dxa"/>
          </w:tcPr>
          <w:p w14:paraId="32ACEDEC">
            <w:pPr>
              <w:pStyle w:val="24"/>
              <w:spacing w:before="66" w:line="139"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4</w:t>
            </w:r>
          </w:p>
        </w:tc>
        <w:tc>
          <w:tcPr>
            <w:tcW w:w="1892" w:type="dxa"/>
          </w:tcPr>
          <w:p w14:paraId="2F3034B4">
            <w:pPr>
              <w:spacing w:line="205" w:lineRule="exact"/>
            </w:pPr>
          </w:p>
        </w:tc>
        <w:tc>
          <w:tcPr>
            <w:tcW w:w="1985" w:type="dxa"/>
          </w:tcPr>
          <w:p w14:paraId="6762992E">
            <w:pPr>
              <w:spacing w:line="205" w:lineRule="exact"/>
            </w:pPr>
          </w:p>
        </w:tc>
      </w:tr>
      <w:tr w14:paraId="099A89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7" w:hRule="atLeast"/>
        </w:trPr>
        <w:tc>
          <w:tcPr>
            <w:tcW w:w="541" w:type="dxa"/>
            <w:tcBorders>
              <w:left w:val="single" w:color="000000" w:sz="18" w:space="0"/>
            </w:tcBorders>
          </w:tcPr>
          <w:p w14:paraId="03561B0C">
            <w:pPr>
              <w:pStyle w:val="24"/>
              <w:spacing w:before="66" w:line="148"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9</w:t>
            </w:r>
          </w:p>
        </w:tc>
        <w:tc>
          <w:tcPr>
            <w:tcW w:w="1524" w:type="dxa"/>
          </w:tcPr>
          <w:p w14:paraId="19584672">
            <w:pPr>
              <w:pStyle w:val="24"/>
              <w:spacing w:before="66" w:line="148" w:lineRule="exact"/>
              <w:ind w:left="70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9</w:t>
            </w:r>
          </w:p>
        </w:tc>
        <w:tc>
          <w:tcPr>
            <w:tcW w:w="1524" w:type="dxa"/>
          </w:tcPr>
          <w:p w14:paraId="6A9347E5">
            <w:pPr>
              <w:pStyle w:val="24"/>
              <w:spacing w:before="38" w:line="181" w:lineRule="auto"/>
              <w:ind w:left="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钢结构补漆</w:t>
            </w:r>
          </w:p>
        </w:tc>
        <w:tc>
          <w:tcPr>
            <w:tcW w:w="605" w:type="dxa"/>
          </w:tcPr>
          <w:p w14:paraId="2F3A1D25">
            <w:pPr>
              <w:pStyle w:val="24"/>
              <w:spacing w:before="38" w:line="181" w:lineRule="auto"/>
              <w:ind w:left="212"/>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项</w:t>
            </w:r>
          </w:p>
        </w:tc>
        <w:tc>
          <w:tcPr>
            <w:tcW w:w="918" w:type="dxa"/>
          </w:tcPr>
          <w:p w14:paraId="637CDF11">
            <w:pPr>
              <w:pStyle w:val="24"/>
              <w:spacing w:before="66" w:line="148"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48868C15">
            <w:pPr>
              <w:spacing w:line="215" w:lineRule="exact"/>
            </w:pPr>
          </w:p>
        </w:tc>
        <w:tc>
          <w:tcPr>
            <w:tcW w:w="1985" w:type="dxa"/>
          </w:tcPr>
          <w:p w14:paraId="6CB8D399">
            <w:pPr>
              <w:spacing w:line="215" w:lineRule="exact"/>
            </w:pPr>
          </w:p>
        </w:tc>
      </w:tr>
      <w:tr w14:paraId="5CC18D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0" w:hRule="atLeast"/>
        </w:trPr>
        <w:tc>
          <w:tcPr>
            <w:tcW w:w="541" w:type="dxa"/>
            <w:tcBorders>
              <w:left w:val="single" w:color="000000" w:sz="18" w:space="0"/>
            </w:tcBorders>
          </w:tcPr>
          <w:p w14:paraId="08A707A7">
            <w:pPr>
              <w:pStyle w:val="24"/>
              <w:spacing w:before="66" w:line="148"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10</w:t>
            </w:r>
          </w:p>
        </w:tc>
        <w:tc>
          <w:tcPr>
            <w:tcW w:w="1524" w:type="dxa"/>
          </w:tcPr>
          <w:p w14:paraId="0ADD3F87">
            <w:pPr>
              <w:pStyle w:val="24"/>
              <w:spacing w:before="66" w:line="148" w:lineRule="exact"/>
              <w:ind w:left="70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10</w:t>
            </w:r>
          </w:p>
        </w:tc>
        <w:tc>
          <w:tcPr>
            <w:tcW w:w="1524" w:type="dxa"/>
          </w:tcPr>
          <w:p w14:paraId="64DAD7D0">
            <w:pPr>
              <w:pStyle w:val="24"/>
              <w:spacing w:before="38" w:line="181" w:lineRule="auto"/>
              <w:ind w:left="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暂估费（不可竞争）</w:t>
            </w:r>
          </w:p>
        </w:tc>
        <w:tc>
          <w:tcPr>
            <w:tcW w:w="605" w:type="dxa"/>
          </w:tcPr>
          <w:p w14:paraId="3A962220">
            <w:pPr>
              <w:pStyle w:val="24"/>
              <w:spacing w:before="38" w:line="181" w:lineRule="auto"/>
              <w:ind w:left="212"/>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项</w:t>
            </w:r>
          </w:p>
        </w:tc>
        <w:tc>
          <w:tcPr>
            <w:tcW w:w="918" w:type="dxa"/>
          </w:tcPr>
          <w:p w14:paraId="2CA7FE1E">
            <w:pPr>
              <w:pStyle w:val="24"/>
              <w:spacing w:before="66" w:line="148"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43CC8C3B">
            <w:pPr>
              <w:spacing w:line="215" w:lineRule="exact"/>
            </w:pPr>
            <w:r>
              <w:rPr>
                <w:rFonts w:hint="eastAsia"/>
              </w:rPr>
              <w:t>5000</w:t>
            </w:r>
          </w:p>
        </w:tc>
        <w:tc>
          <w:tcPr>
            <w:tcW w:w="1985" w:type="dxa"/>
          </w:tcPr>
          <w:p w14:paraId="192C8A47">
            <w:pPr>
              <w:spacing w:line="215" w:lineRule="exact"/>
            </w:pPr>
            <w:r>
              <w:rPr>
                <w:rFonts w:hint="eastAsia"/>
              </w:rPr>
              <w:t>5000</w:t>
            </w:r>
          </w:p>
        </w:tc>
      </w:tr>
      <w:tr w14:paraId="5EF3B2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0" w:hRule="atLeast"/>
        </w:trPr>
        <w:tc>
          <w:tcPr>
            <w:tcW w:w="7004" w:type="dxa"/>
            <w:gridSpan w:val="6"/>
            <w:tcBorders>
              <w:left w:val="single" w:color="000000" w:sz="18" w:space="0"/>
              <w:bottom w:val="single" w:color="000000" w:sz="10" w:space="0"/>
            </w:tcBorders>
          </w:tcPr>
          <w:p w14:paraId="08559B36">
            <w:pPr>
              <w:spacing w:line="215" w:lineRule="exact"/>
              <w:rPr>
                <w:rFonts w:ascii="Arial"/>
                <w:sz w:val="18"/>
              </w:rPr>
            </w:pPr>
          </w:p>
          <w:p w14:paraId="573025DB">
            <w:pPr>
              <w:jc w:val="center"/>
            </w:pPr>
            <w:r>
              <w:rPr>
                <w:rFonts w:hint="eastAsia"/>
              </w:rPr>
              <w:t>合计金额</w:t>
            </w:r>
          </w:p>
        </w:tc>
        <w:tc>
          <w:tcPr>
            <w:tcW w:w="1985" w:type="dxa"/>
            <w:tcBorders>
              <w:bottom w:val="single" w:color="000000" w:sz="10" w:space="0"/>
            </w:tcBorders>
          </w:tcPr>
          <w:p w14:paraId="6D292816">
            <w:pPr>
              <w:spacing w:line="215" w:lineRule="exact"/>
              <w:rPr>
                <w:rFonts w:ascii="Arial"/>
                <w:sz w:val="18"/>
              </w:rPr>
            </w:pPr>
          </w:p>
        </w:tc>
      </w:tr>
    </w:tbl>
    <w:p w14:paraId="323E20B0">
      <w:pPr>
        <w:sectPr>
          <w:pgSz w:w="11907" w:h="16839"/>
          <w:pgMar w:top="694" w:right="1842" w:bottom="0" w:left="1985" w:header="0" w:footer="0" w:gutter="0"/>
          <w:cols w:space="720" w:num="1"/>
        </w:sectPr>
      </w:pPr>
    </w:p>
    <w:p w14:paraId="4FEFE26A"/>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4C2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5D817B">
                          <w:pPr>
                            <w:pStyle w:val="6"/>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35D817B">
                    <w:pPr>
                      <w:pStyle w:val="6"/>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B4D2D"/>
    <w:multiLevelType w:val="singleLevel"/>
    <w:tmpl w:val="E22B4D2D"/>
    <w:lvl w:ilvl="0" w:tentative="0">
      <w:start w:val="1"/>
      <w:numFmt w:val="decimal"/>
      <w:lvlText w:val="%1."/>
      <w:lvlJc w:val="left"/>
      <w:pPr>
        <w:tabs>
          <w:tab w:val="left" w:pos="312"/>
        </w:tabs>
      </w:pPr>
    </w:lvl>
  </w:abstractNum>
  <w:abstractNum w:abstractNumId="1">
    <w:nsid w:val="645A3C00"/>
    <w:multiLevelType w:val="singleLevel"/>
    <w:tmpl w:val="645A3C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4C5C6082"/>
    <w:rsid w:val="00025487"/>
    <w:rsid w:val="0004017F"/>
    <w:rsid w:val="00045B0F"/>
    <w:rsid w:val="00095769"/>
    <w:rsid w:val="000F4C92"/>
    <w:rsid w:val="00235865"/>
    <w:rsid w:val="0025670B"/>
    <w:rsid w:val="00274FCE"/>
    <w:rsid w:val="002D53F5"/>
    <w:rsid w:val="003023EE"/>
    <w:rsid w:val="00366475"/>
    <w:rsid w:val="003C29BF"/>
    <w:rsid w:val="003C69FB"/>
    <w:rsid w:val="003F47A6"/>
    <w:rsid w:val="00436C7E"/>
    <w:rsid w:val="004443C4"/>
    <w:rsid w:val="00537702"/>
    <w:rsid w:val="00540A0C"/>
    <w:rsid w:val="00561B72"/>
    <w:rsid w:val="0060042B"/>
    <w:rsid w:val="00612146"/>
    <w:rsid w:val="006874C5"/>
    <w:rsid w:val="006A686D"/>
    <w:rsid w:val="006B2328"/>
    <w:rsid w:val="00700988"/>
    <w:rsid w:val="00721283"/>
    <w:rsid w:val="007259F8"/>
    <w:rsid w:val="00733EA6"/>
    <w:rsid w:val="00736719"/>
    <w:rsid w:val="0077232B"/>
    <w:rsid w:val="00780C30"/>
    <w:rsid w:val="007811B7"/>
    <w:rsid w:val="007B14DE"/>
    <w:rsid w:val="007C1E79"/>
    <w:rsid w:val="00824E24"/>
    <w:rsid w:val="00825443"/>
    <w:rsid w:val="00836AE9"/>
    <w:rsid w:val="00871751"/>
    <w:rsid w:val="00877680"/>
    <w:rsid w:val="0088463A"/>
    <w:rsid w:val="008E0825"/>
    <w:rsid w:val="009B73EE"/>
    <w:rsid w:val="00A22EB1"/>
    <w:rsid w:val="00A92634"/>
    <w:rsid w:val="00AB4A37"/>
    <w:rsid w:val="00AD1BEE"/>
    <w:rsid w:val="00AE01D7"/>
    <w:rsid w:val="00B27DCB"/>
    <w:rsid w:val="00B35044"/>
    <w:rsid w:val="00B37783"/>
    <w:rsid w:val="00B91DCC"/>
    <w:rsid w:val="00B933F6"/>
    <w:rsid w:val="00B959D8"/>
    <w:rsid w:val="00BA49AA"/>
    <w:rsid w:val="00C247B0"/>
    <w:rsid w:val="00C249FF"/>
    <w:rsid w:val="00C355D3"/>
    <w:rsid w:val="00C6402A"/>
    <w:rsid w:val="00C97C7C"/>
    <w:rsid w:val="00CA1EDB"/>
    <w:rsid w:val="00CE2528"/>
    <w:rsid w:val="00D44D59"/>
    <w:rsid w:val="00DC5EB8"/>
    <w:rsid w:val="00E071B1"/>
    <w:rsid w:val="00E12EC8"/>
    <w:rsid w:val="00E41A23"/>
    <w:rsid w:val="00E4383A"/>
    <w:rsid w:val="00E57B1F"/>
    <w:rsid w:val="00E67579"/>
    <w:rsid w:val="00ED6BA0"/>
    <w:rsid w:val="00EE0741"/>
    <w:rsid w:val="00F01E33"/>
    <w:rsid w:val="00F1019A"/>
    <w:rsid w:val="00F771C6"/>
    <w:rsid w:val="00F932AF"/>
    <w:rsid w:val="00F93489"/>
    <w:rsid w:val="00FA6FCB"/>
    <w:rsid w:val="00FB1A3C"/>
    <w:rsid w:val="01A13F6E"/>
    <w:rsid w:val="01CA7269"/>
    <w:rsid w:val="031D629C"/>
    <w:rsid w:val="03681F19"/>
    <w:rsid w:val="037203C5"/>
    <w:rsid w:val="061D441E"/>
    <w:rsid w:val="081719E4"/>
    <w:rsid w:val="095B1A53"/>
    <w:rsid w:val="0B7328E8"/>
    <w:rsid w:val="0DAA5A7E"/>
    <w:rsid w:val="11532950"/>
    <w:rsid w:val="12DA0C7B"/>
    <w:rsid w:val="14F778CA"/>
    <w:rsid w:val="18D3217D"/>
    <w:rsid w:val="1A425184"/>
    <w:rsid w:val="1C923885"/>
    <w:rsid w:val="1DFC656C"/>
    <w:rsid w:val="1F172E48"/>
    <w:rsid w:val="1F7FB326"/>
    <w:rsid w:val="233A2413"/>
    <w:rsid w:val="30AE438D"/>
    <w:rsid w:val="419A18CB"/>
    <w:rsid w:val="45791E24"/>
    <w:rsid w:val="4C387186"/>
    <w:rsid w:val="4C5C6082"/>
    <w:rsid w:val="4F3F1736"/>
    <w:rsid w:val="503C735D"/>
    <w:rsid w:val="51727AAD"/>
    <w:rsid w:val="55CF3EDB"/>
    <w:rsid w:val="56492B26"/>
    <w:rsid w:val="5FD83193"/>
    <w:rsid w:val="62E15AD4"/>
    <w:rsid w:val="630C4854"/>
    <w:rsid w:val="64A44D48"/>
    <w:rsid w:val="65827169"/>
    <w:rsid w:val="698605AD"/>
    <w:rsid w:val="6BA07904"/>
    <w:rsid w:val="705375BF"/>
    <w:rsid w:val="72A35A64"/>
    <w:rsid w:val="74824CCC"/>
    <w:rsid w:val="7AE04EFC"/>
    <w:rsid w:val="7AE14C81"/>
    <w:rsid w:val="7B6E39D7"/>
    <w:rsid w:val="7FFF6A53"/>
    <w:rsid w:val="BFF52C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18"/>
    <w:qFormat/>
    <w:uiPriority w:val="0"/>
    <w:pPr>
      <w:jc w:val="left"/>
    </w:pPr>
  </w:style>
  <w:style w:type="paragraph" w:styleId="4">
    <w:name w:val="Body Text"/>
    <w:basedOn w:val="1"/>
    <w:qFormat/>
    <w:uiPriority w:val="0"/>
    <w:rPr>
      <w:rFonts w:ascii="宋体" w:hAnsi="Arial"/>
      <w:sz w:val="28"/>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paragraph" w:customStyle="1" w:styleId="14">
    <w:name w:val="Table Paragraph"/>
    <w:basedOn w:val="1"/>
    <w:qFormat/>
    <w:uiPriority w:val="1"/>
    <w:rPr>
      <w:rFonts w:ascii="宋体" w:hAnsi="宋体" w:cs="宋体"/>
      <w:lang w:val="zh-CN" w:bidi="zh-CN"/>
    </w:rPr>
  </w:style>
  <w:style w:type="paragraph" w:customStyle="1" w:styleId="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修订1"/>
    <w:hidden/>
    <w:semiHidden/>
    <w:qFormat/>
    <w:uiPriority w:val="99"/>
    <w:rPr>
      <w:rFonts w:ascii="Calibri" w:hAnsi="Calibri" w:eastAsia="宋体" w:cs="Times New Roman"/>
      <w:kern w:val="2"/>
      <w:sz w:val="21"/>
      <w:szCs w:val="24"/>
      <w:lang w:val="en-US" w:eastAsia="zh-CN" w:bidi="ar-SA"/>
    </w:rPr>
  </w:style>
  <w:style w:type="character" w:customStyle="1" w:styleId="17">
    <w:name w:val="批注框文本 Char"/>
    <w:basedOn w:val="12"/>
    <w:link w:val="5"/>
    <w:qFormat/>
    <w:uiPriority w:val="0"/>
    <w:rPr>
      <w:rFonts w:ascii="Calibri" w:hAnsi="Calibri" w:eastAsia="宋体" w:cs="Times New Roman"/>
      <w:kern w:val="2"/>
      <w:sz w:val="18"/>
      <w:szCs w:val="18"/>
    </w:rPr>
  </w:style>
  <w:style w:type="character" w:customStyle="1" w:styleId="18">
    <w:name w:val="批注文字 Char"/>
    <w:basedOn w:val="12"/>
    <w:link w:val="3"/>
    <w:qFormat/>
    <w:uiPriority w:val="0"/>
    <w:rPr>
      <w:rFonts w:ascii="Calibri" w:hAnsi="Calibri" w:eastAsia="宋体" w:cs="Times New Roman"/>
      <w:kern w:val="2"/>
      <w:sz w:val="21"/>
      <w:szCs w:val="24"/>
    </w:rPr>
  </w:style>
  <w:style w:type="character" w:customStyle="1" w:styleId="19">
    <w:name w:val="批注主题 Char"/>
    <w:basedOn w:val="18"/>
    <w:link w:val="9"/>
    <w:qFormat/>
    <w:uiPriority w:val="0"/>
    <w:rPr>
      <w:rFonts w:ascii="Calibri" w:hAnsi="Calibri" w:eastAsia="宋体" w:cs="Times New Roman"/>
      <w:b/>
      <w:bCs/>
      <w:kern w:val="2"/>
      <w:sz w:val="21"/>
      <w:szCs w:val="24"/>
    </w:rPr>
  </w:style>
  <w:style w:type="character" w:customStyle="1" w:styleId="20">
    <w:name w:val="页眉 Char"/>
    <w:basedOn w:val="12"/>
    <w:link w:val="7"/>
    <w:qFormat/>
    <w:uiPriority w:val="0"/>
    <w:rPr>
      <w:rFonts w:ascii="Calibri" w:hAnsi="Calibri"/>
      <w:kern w:val="2"/>
      <w:sz w:val="18"/>
      <w:szCs w:val="18"/>
    </w:rPr>
  </w:style>
  <w:style w:type="paragraph" w:customStyle="1" w:styleId="21">
    <w:name w:val="修订2"/>
    <w:hidden/>
    <w:semiHidden/>
    <w:qFormat/>
    <w:uiPriority w:val="99"/>
    <w:rPr>
      <w:rFonts w:ascii="Calibri" w:hAnsi="Calibri" w:eastAsia="宋体" w:cs="Times New Roman"/>
      <w:kern w:val="2"/>
      <w:sz w:val="21"/>
      <w:szCs w:val="24"/>
      <w:lang w:val="en-US" w:eastAsia="zh-CN" w:bidi="ar-SA"/>
    </w:rPr>
  </w:style>
  <w:style w:type="paragraph" w:styleId="22">
    <w:name w:val="List Paragraph"/>
    <w:basedOn w:val="1"/>
    <w:qFormat/>
    <w:uiPriority w:val="99"/>
    <w:pPr>
      <w:ind w:firstLine="420" w:firstLineChars="200"/>
    </w:p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2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2657</Words>
  <Characters>2814</Characters>
  <Lines>79</Lines>
  <Paragraphs>22</Paragraphs>
  <TotalTime>91</TotalTime>
  <ScaleCrop>false</ScaleCrop>
  <LinksUpToDate>false</LinksUpToDate>
  <CharactersWithSpaces>2980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2024-10-10T23:59:00Z</dcterms:created>
  <dc:creator>平安是福</dc:creator>
  <cp:lastModifiedBy>pan</cp:lastModifiedBy>
  <cp:lastPrinted>2024-11-07T22:03:00Z</cp:lastPrinted>
  <dcterms:modified xsi:type="dcterms:W3CDTF">2025-03-06T02:07:09Z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FAB73DBB6CAE49BF910D1EC274C50B13_13</vt:lpwstr>
  </property>
  <property fmtid="{D5CDD505-2E9C-101B-9397-08002B2CF9AE}" pid="4" name="KSOTemplateDocerSaveRecord">
    <vt:lpwstr>eyJoZGlkIjoiYjE0ODc4YWY0YjU5ZWY5Nzg3MTEzYzQ1ZGQ1MmQyMmEiLCJ1c2VySWQiOiIxNjMxMDU2OTE0In0=</vt:lpwstr>
  </property>
</Properties>
</file>