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DE316">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b/>
          <w:bCs/>
          <w:spacing w:val="8"/>
          <w:sz w:val="52"/>
          <w:szCs w:val="52"/>
          <w:lang w:val="en-US" w:eastAsia="zh-CN"/>
        </w:rPr>
      </w:pPr>
      <w:r>
        <w:rPr>
          <w:rFonts w:hint="eastAsia" w:ascii="宋体" w:hAnsi="宋体" w:eastAsia="宋体" w:cs="宋体"/>
          <w:b/>
          <w:bCs/>
          <w:spacing w:val="8"/>
          <w:sz w:val="52"/>
          <w:szCs w:val="52"/>
          <w:lang w:val="en-US" w:eastAsia="zh-CN"/>
        </w:rPr>
        <w:t>肥西城市泊车投资管理有限公司</w:t>
      </w:r>
    </w:p>
    <w:p w14:paraId="0B5985C9">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宋体" w:hAnsi="宋体" w:eastAsia="宋体" w:cs="宋体"/>
          <w:b/>
          <w:bCs/>
          <w:spacing w:val="4"/>
          <w:sz w:val="49"/>
          <w:szCs w:val="49"/>
          <w:lang w:val="en-US"/>
        </w:rPr>
      </w:pPr>
      <w:r>
        <w:rPr>
          <w:rFonts w:hint="eastAsia" w:ascii="宋体" w:hAnsi="宋体" w:eastAsia="宋体" w:cs="宋体"/>
          <w:b/>
          <w:bCs/>
          <w:spacing w:val="8"/>
          <w:sz w:val="52"/>
          <w:szCs w:val="52"/>
          <w:lang w:val="en-US" w:eastAsia="zh-CN"/>
        </w:rPr>
        <w:t>聘请常年法律顾问项目</w:t>
      </w:r>
    </w:p>
    <w:p w14:paraId="234984E8">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58495F02">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4594F280">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556647DC">
      <w:pPr>
        <w:spacing w:before="208" w:line="222" w:lineRule="auto"/>
        <w:jc w:val="center"/>
        <w:outlineLvl w:val="0"/>
        <w:rPr>
          <w:rFonts w:hint="eastAsia" w:asciiTheme="majorEastAsia" w:hAnsiTheme="majorEastAsia" w:eastAsiaTheme="majorEastAsia" w:cstheme="majorEastAsia"/>
          <w:spacing w:val="11"/>
          <w:sz w:val="60"/>
          <w:szCs w:val="60"/>
        </w:rPr>
      </w:pPr>
      <w:r>
        <w:rPr>
          <w:rFonts w:hint="eastAsia" w:asciiTheme="majorEastAsia" w:hAnsiTheme="majorEastAsia" w:eastAsiaTheme="majorEastAsia" w:cstheme="majorEastAsia"/>
          <w:b/>
          <w:bCs/>
          <w:spacing w:val="11"/>
          <w:sz w:val="60"/>
          <w:szCs w:val="60"/>
        </w:rPr>
        <w:t>询价文件</w:t>
      </w:r>
    </w:p>
    <w:p w14:paraId="276C3363">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6F7D6AC4">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56168747">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216116C3">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417CA121">
      <w:pPr>
        <w:keepNext w:val="0"/>
        <w:keepLines w:val="0"/>
        <w:pageBreakBefore w:val="0"/>
        <w:widowControl/>
        <w:kinsoku w:val="0"/>
        <w:wordWrap/>
        <w:overflowPunct/>
        <w:topLinePunct w:val="0"/>
        <w:autoSpaceDE w:val="0"/>
        <w:autoSpaceDN w:val="0"/>
        <w:bidi w:val="0"/>
        <w:adjustRightInd w:val="0"/>
        <w:snapToGrid w:val="0"/>
        <w:spacing w:line="240" w:lineRule="auto"/>
        <w:ind w:left="0" w:firstLine="628" w:firstLineChars="200"/>
        <w:jc w:val="left"/>
        <w:textAlignment w:val="baseline"/>
        <w:rPr>
          <w:rFonts w:hint="eastAsia" w:ascii="黑体" w:hAnsi="黑体" w:eastAsia="黑体" w:cs="黑体"/>
          <w:b w:val="0"/>
          <w:bCs w:val="0"/>
          <w:spacing w:val="17"/>
          <w:sz w:val="28"/>
          <w:szCs w:val="28"/>
        </w:rPr>
      </w:pPr>
    </w:p>
    <w:p w14:paraId="4E5D1A6D">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黑体" w:hAnsi="黑体" w:eastAsia="黑体" w:cs="黑体"/>
          <w:b w:val="0"/>
          <w:bCs w:val="0"/>
          <w:spacing w:val="0"/>
          <w:sz w:val="32"/>
          <w:szCs w:val="32"/>
          <w:lang w:val="en-US" w:eastAsia="zh-CN"/>
        </w:rPr>
      </w:pPr>
      <w:r>
        <w:rPr>
          <w:rFonts w:hint="eastAsia" w:ascii="黑体" w:hAnsi="黑体" w:eastAsia="黑体" w:cs="黑体"/>
          <w:b w:val="0"/>
          <w:bCs w:val="0"/>
          <w:spacing w:val="17"/>
          <w:sz w:val="32"/>
          <w:szCs w:val="32"/>
        </w:rPr>
        <w:t>项目名称</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0"/>
          <w:sz w:val="32"/>
          <w:szCs w:val="32"/>
          <w:lang w:val="en-US" w:eastAsia="zh-CN"/>
        </w:rPr>
        <w:t>肥西城市泊车投资管理有限公司聘请常年法律顾问项目</w:t>
      </w:r>
    </w:p>
    <w:p w14:paraId="737CECC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default" w:ascii="黑体" w:hAnsi="黑体" w:eastAsia="黑体" w:cs="黑体"/>
          <w:b w:val="0"/>
          <w:bCs w:val="0"/>
          <w:spacing w:val="17"/>
          <w:sz w:val="32"/>
          <w:szCs w:val="32"/>
          <w:lang w:val="en-US" w:eastAsia="zh-CN"/>
        </w:rPr>
      </w:pPr>
      <w:r>
        <w:rPr>
          <w:rFonts w:hint="eastAsia" w:ascii="黑体" w:hAnsi="黑体" w:eastAsia="黑体" w:cs="黑体"/>
          <w:b w:val="0"/>
          <w:bCs w:val="0"/>
          <w:spacing w:val="17"/>
          <w:sz w:val="32"/>
          <w:szCs w:val="32"/>
        </w:rPr>
        <w:t>项目编号</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17"/>
          <w:sz w:val="32"/>
          <w:szCs w:val="32"/>
          <w:lang w:val="en-US" w:eastAsia="zh-CN"/>
        </w:rPr>
        <w:t>FXCB-2025-009</w:t>
      </w:r>
    </w:p>
    <w:p w14:paraId="69BD40B5">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default" w:ascii="黑体" w:hAnsi="黑体" w:eastAsia="黑体" w:cs="黑体"/>
          <w:b w:val="0"/>
          <w:bCs w:val="0"/>
          <w:spacing w:val="74"/>
          <w:sz w:val="32"/>
          <w:szCs w:val="32"/>
          <w:lang w:val="en-US" w:eastAsia="zh-CN"/>
        </w:rPr>
      </w:pPr>
      <w:r>
        <w:rPr>
          <w:rFonts w:hint="eastAsia" w:ascii="黑体" w:hAnsi="黑体" w:eastAsia="黑体" w:cs="黑体"/>
          <w:b w:val="0"/>
          <w:bCs w:val="0"/>
          <w:spacing w:val="74"/>
          <w:sz w:val="32"/>
          <w:szCs w:val="32"/>
        </w:rPr>
        <w:t>招标人</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0"/>
          <w:sz w:val="32"/>
          <w:szCs w:val="32"/>
          <w:lang w:val="en-US" w:eastAsia="zh-CN"/>
        </w:rPr>
        <w:t>肥西城市泊车投资管理有限公司</w:t>
      </w:r>
    </w:p>
    <w:p w14:paraId="63EAE68B">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黑体" w:hAnsi="黑体" w:eastAsia="黑体" w:cs="黑体"/>
          <w:b w:val="0"/>
          <w:bCs w:val="0"/>
          <w:spacing w:val="17"/>
          <w:sz w:val="32"/>
          <w:szCs w:val="32"/>
          <w:lang w:val="en-US" w:eastAsia="zh-CN"/>
        </w:rPr>
      </w:pPr>
      <w:r>
        <w:rPr>
          <w:rFonts w:hint="eastAsia" w:ascii="黑体" w:hAnsi="黑体" w:eastAsia="黑体" w:cs="黑体"/>
          <w:b w:val="0"/>
          <w:bCs w:val="0"/>
          <w:spacing w:val="17"/>
          <w:sz w:val="32"/>
          <w:szCs w:val="32"/>
        </w:rPr>
        <w:t>招标时间</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17"/>
          <w:sz w:val="32"/>
          <w:szCs w:val="32"/>
          <w:lang w:val="en-US" w:eastAsia="zh-CN"/>
        </w:rPr>
        <w:t>二〇二五年七月</w:t>
      </w:r>
    </w:p>
    <w:p w14:paraId="68319A11">
      <w:pPr>
        <w:keepNext w:val="0"/>
        <w:keepLines w:val="0"/>
        <w:pageBreakBefore w:val="0"/>
        <w:widowControl/>
        <w:kinsoku w:val="0"/>
        <w:wordWrap/>
        <w:overflowPunct/>
        <w:topLinePunct w:val="0"/>
        <w:autoSpaceDE w:val="0"/>
        <w:autoSpaceDN w:val="0"/>
        <w:bidi w:val="0"/>
        <w:adjustRightInd w:val="0"/>
        <w:snapToGrid w:val="0"/>
        <w:spacing w:line="360" w:lineRule="auto"/>
        <w:ind w:left="0"/>
        <w:jc w:val="left"/>
        <w:textAlignment w:val="baseline"/>
        <w:rPr>
          <w:rFonts w:hint="eastAsia" w:ascii="黑体" w:hAnsi="黑体" w:eastAsia="黑体" w:cs="黑体"/>
          <w:b w:val="0"/>
          <w:bCs w:val="0"/>
          <w:spacing w:val="17"/>
          <w:sz w:val="40"/>
          <w:szCs w:val="40"/>
          <w:lang w:val="en-US" w:eastAsia="zh-CN"/>
        </w:rPr>
      </w:pPr>
    </w:p>
    <w:p w14:paraId="1B9549E6">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pPr>
    </w:p>
    <w:p w14:paraId="725DE25F">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pPr>
    </w:p>
    <w:p w14:paraId="4CAA8E34">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sectPr>
          <w:footerReference r:id="rId3" w:type="default"/>
          <w:pgSz w:w="11906" w:h="16838"/>
          <w:pgMar w:top="1440" w:right="1800" w:bottom="1440" w:left="1800" w:header="851" w:footer="992" w:gutter="0"/>
          <w:pgNumType w:fmt="decimal"/>
          <w:cols w:space="425" w:num="1"/>
          <w:docGrid w:type="lines" w:linePitch="312" w:charSpace="0"/>
        </w:sectPr>
      </w:pPr>
    </w:p>
    <w:p w14:paraId="554C7F38">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pPr>
      <w:r>
        <w:rPr>
          <w:rFonts w:hint="eastAsia" w:ascii="方正小标宋简体" w:hAnsi="方正小标宋简体" w:eastAsia="方正小标宋简体" w:cs="方正小标宋简体"/>
          <w:color w:val="000000"/>
          <w:kern w:val="0"/>
          <w:sz w:val="44"/>
          <w:szCs w:val="44"/>
          <w:highlight w:val="none"/>
          <w:lang w:val="en-US" w:eastAsia="zh-CN" w:bidi="ar"/>
        </w:rPr>
        <w:t>询价</w:t>
      </w:r>
      <w:r>
        <w:rPr>
          <w:rFonts w:hint="eastAsia" w:ascii="方正小标宋简体" w:hAnsi="方正小标宋简体" w:eastAsia="方正小标宋简体" w:cs="方正小标宋简体"/>
          <w:color w:val="000000"/>
          <w:kern w:val="0"/>
          <w:sz w:val="44"/>
          <w:szCs w:val="44"/>
          <w:highlight w:val="none"/>
          <w:lang w:eastAsia="zh-CN" w:bidi="ar"/>
        </w:rPr>
        <w:t>采购文件</w:t>
      </w:r>
    </w:p>
    <w:p w14:paraId="09A923F2">
      <w:pPr>
        <w:rPr>
          <w:highlight w:val="none"/>
        </w:rPr>
      </w:pPr>
    </w:p>
    <w:p w14:paraId="14B2E21F">
      <w:pPr>
        <w:pStyle w:val="10"/>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20" w:lineRule="exact"/>
        <w:ind w:left="0" w:leftChars="0" w:right="0" w:firstLine="562" w:firstLineChars="20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611F9B0C">
      <w:pPr>
        <w:pStyle w:val="10"/>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val="en-US" w:eastAsia="zh-CN" w:bidi="ar"/>
        </w:rPr>
        <w:t>1.</w:t>
      </w:r>
      <w:r>
        <w:rPr>
          <w:rFonts w:hint="default" w:ascii="Times New Roman" w:hAnsi="Times New Roman" w:eastAsia="仿宋_GB2312" w:cs="Times New Roman"/>
          <w:color w:val="000000"/>
          <w:sz w:val="28"/>
          <w:szCs w:val="28"/>
          <w:lang w:bidi="ar"/>
        </w:rPr>
        <w:t>项目编号：</w:t>
      </w:r>
      <w:r>
        <w:rPr>
          <w:rFonts w:hint="default" w:ascii="Times New Roman" w:hAnsi="Times New Roman" w:eastAsia="仿宋_GB2312" w:cs="Times New Roman"/>
          <w:color w:val="000000"/>
          <w:sz w:val="28"/>
          <w:szCs w:val="28"/>
          <w:lang w:val="en-US" w:eastAsia="zh-CN" w:bidi="ar"/>
        </w:rPr>
        <w:t>FXCB-2025-00</w:t>
      </w:r>
      <w:r>
        <w:rPr>
          <w:rFonts w:hint="eastAsia" w:ascii="Times New Roman" w:hAnsi="Times New Roman" w:eastAsia="仿宋_GB2312" w:cs="Times New Roman"/>
          <w:color w:val="000000"/>
          <w:sz w:val="28"/>
          <w:szCs w:val="28"/>
          <w:lang w:val="en-US" w:eastAsia="zh-CN" w:bidi="ar"/>
        </w:rPr>
        <w:t>9</w:t>
      </w:r>
    </w:p>
    <w:p w14:paraId="3BF2CC6A">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2.项目名称：</w:t>
      </w:r>
      <w:r>
        <w:rPr>
          <w:rFonts w:hint="default" w:ascii="Times New Roman" w:hAnsi="Times New Roman" w:eastAsia="仿宋_GB2312" w:cs="Times New Roman"/>
          <w:color w:val="000000"/>
          <w:sz w:val="28"/>
          <w:szCs w:val="28"/>
          <w:lang w:val="en-US" w:eastAsia="zh-CN" w:bidi="ar"/>
        </w:rPr>
        <w:t>肥西城市泊车投资管理有限公司聘请常年法律顾问项目</w:t>
      </w:r>
    </w:p>
    <w:p w14:paraId="0F77571D">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3.项目范围：</w:t>
      </w:r>
      <w:r>
        <w:rPr>
          <w:rFonts w:hint="eastAsia" w:ascii="Times New Roman" w:hAnsi="Times New Roman" w:eastAsia="仿宋_GB2312" w:cs="Times New Roman"/>
          <w:color w:val="000000"/>
          <w:sz w:val="28"/>
          <w:szCs w:val="28"/>
          <w:lang w:val="en-US" w:eastAsia="zh-CN" w:bidi="ar"/>
        </w:rPr>
        <w:t>肥西城市泊车投资管理有限</w:t>
      </w:r>
      <w:r>
        <w:rPr>
          <w:rFonts w:hint="default" w:ascii="Times New Roman" w:hAnsi="Times New Roman" w:eastAsia="仿宋_GB2312" w:cs="Times New Roman"/>
          <w:color w:val="000000"/>
          <w:sz w:val="28"/>
          <w:szCs w:val="28"/>
          <w:lang w:val="en-US" w:eastAsia="zh-CN" w:bidi="ar"/>
        </w:rPr>
        <w:t>公司各项法律事务</w:t>
      </w:r>
    </w:p>
    <w:p w14:paraId="6BE4857C">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4.项目业主：</w:t>
      </w:r>
      <w:r>
        <w:rPr>
          <w:rFonts w:hint="default" w:ascii="Times New Roman" w:hAnsi="Times New Roman" w:eastAsia="仿宋_GB2312" w:cs="Times New Roman"/>
          <w:color w:val="000000"/>
          <w:sz w:val="28"/>
          <w:szCs w:val="28"/>
          <w:lang w:val="en-US" w:eastAsia="zh-CN" w:bidi="ar"/>
        </w:rPr>
        <w:t>肥西城市泊车投资管理有限公司</w:t>
      </w:r>
    </w:p>
    <w:p w14:paraId="6B3FE76D">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bidi="ar"/>
        </w:rPr>
      </w:pPr>
      <w:r>
        <w:rPr>
          <w:rFonts w:hint="default" w:ascii="Times New Roman" w:hAnsi="Times New Roman" w:eastAsia="仿宋_GB2312" w:cs="Times New Roman"/>
          <w:color w:val="000000"/>
          <w:sz w:val="28"/>
          <w:szCs w:val="28"/>
          <w:lang w:bidi="ar"/>
        </w:rPr>
        <w:t>5.项目概况：</w:t>
      </w:r>
      <w:r>
        <w:rPr>
          <w:rFonts w:hint="eastAsia" w:ascii="Times New Roman" w:hAnsi="Times New Roman" w:eastAsia="仿宋_GB2312" w:cs="Times New Roman"/>
          <w:color w:val="000000"/>
          <w:sz w:val="28"/>
          <w:szCs w:val="28"/>
          <w:lang w:val="en-US" w:eastAsia="zh-CN" w:bidi="ar"/>
        </w:rPr>
        <w:t>肥西城市泊车投资管理有限</w:t>
      </w:r>
      <w:r>
        <w:rPr>
          <w:rFonts w:hint="default" w:ascii="Times New Roman" w:hAnsi="Times New Roman" w:eastAsia="仿宋_GB2312" w:cs="Times New Roman"/>
          <w:color w:val="000000"/>
          <w:sz w:val="28"/>
          <w:szCs w:val="28"/>
          <w:lang w:val="en-US" w:eastAsia="zh-CN" w:bidi="ar"/>
        </w:rPr>
        <w:t>公司各项法律事务</w:t>
      </w:r>
    </w:p>
    <w:p w14:paraId="16EEA460">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snapToGrid w:val="0"/>
          <w:sz w:val="28"/>
          <w:szCs w:val="28"/>
        </w:rPr>
      </w:pPr>
      <w:r>
        <w:rPr>
          <w:rFonts w:hint="default" w:ascii="Times New Roman" w:hAnsi="Times New Roman" w:eastAsia="仿宋_GB2312" w:cs="Times New Roman"/>
          <w:color w:val="000000"/>
          <w:sz w:val="28"/>
          <w:szCs w:val="28"/>
          <w:lang w:bidi="ar"/>
        </w:rPr>
        <w:t>6.项目类别：</w:t>
      </w:r>
      <w:r>
        <w:rPr>
          <w:rFonts w:hint="eastAsia" w:ascii="Times New Roman" w:hAnsi="Times New Roman" w:eastAsia="仿宋_GB2312" w:cs="Times New Roman"/>
          <w:snapToGrid w:val="0"/>
          <w:sz w:val="28"/>
          <w:szCs w:val="28"/>
          <w:lang w:eastAsia="zh-CN"/>
        </w:rPr>
        <w:t>□</w:t>
      </w:r>
      <w:r>
        <w:rPr>
          <w:rFonts w:hint="default" w:ascii="Times New Roman" w:hAnsi="Times New Roman" w:eastAsia="仿宋_GB2312" w:cs="Times New Roman"/>
          <w:snapToGrid w:val="0"/>
          <w:sz w:val="28"/>
          <w:szCs w:val="28"/>
        </w:rPr>
        <w:t xml:space="preserve">工程 </w:t>
      </w:r>
      <w:r>
        <w:rPr>
          <w:rFonts w:hint="eastAsia" w:ascii="Times New Roman" w:hAnsi="Times New Roman" w:eastAsia="仿宋_GB2312" w:cs="Times New Roman"/>
          <w:snapToGrid w:val="0"/>
          <w:sz w:val="28"/>
          <w:szCs w:val="28"/>
          <w:lang w:eastAsia="zh-CN"/>
        </w:rPr>
        <w:t>□</w:t>
      </w:r>
      <w:r>
        <w:rPr>
          <w:rFonts w:hint="default" w:ascii="Times New Roman" w:hAnsi="Times New Roman" w:eastAsia="仿宋_GB2312" w:cs="Times New Roman"/>
          <w:snapToGrid w:val="0"/>
          <w:sz w:val="28"/>
          <w:szCs w:val="28"/>
        </w:rPr>
        <w:t>货物</w:t>
      </w:r>
      <w:r>
        <w:rPr>
          <w:rFonts w:hint="eastAsia" w:ascii="Times New Roman" w:hAnsi="Times New Roman" w:eastAsia="仿宋_GB2312" w:cs="Times New Roman"/>
          <w:snapToGrid w:val="0"/>
          <w:sz w:val="28"/>
          <w:szCs w:val="28"/>
          <w:lang w:eastAsia="zh-CN"/>
        </w:rPr>
        <w:t>☑</w:t>
      </w:r>
      <w:r>
        <w:rPr>
          <w:rFonts w:hint="default" w:ascii="Times New Roman" w:hAnsi="Times New Roman" w:eastAsia="仿宋_GB2312" w:cs="Times New Roman"/>
          <w:snapToGrid w:val="0"/>
          <w:sz w:val="28"/>
          <w:szCs w:val="28"/>
        </w:rPr>
        <w:t>服务</w:t>
      </w:r>
    </w:p>
    <w:p w14:paraId="773CEEB1">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7.项目概算：</w:t>
      </w:r>
      <w:r>
        <w:rPr>
          <w:rFonts w:hint="eastAsia" w:ascii="Times New Roman" w:hAnsi="Times New Roman" w:eastAsia="仿宋_GB2312" w:cs="Times New Roman"/>
          <w:color w:val="000000"/>
          <w:sz w:val="28"/>
          <w:szCs w:val="28"/>
          <w:highlight w:val="none"/>
          <w:lang w:val="en-US" w:eastAsia="zh-CN" w:bidi="ar"/>
        </w:rPr>
        <w:t>29000</w:t>
      </w:r>
      <w:r>
        <w:rPr>
          <w:rFonts w:hint="default" w:ascii="Times New Roman" w:hAnsi="Times New Roman" w:eastAsia="仿宋_GB2312" w:cs="Times New Roman"/>
          <w:color w:val="000000"/>
          <w:sz w:val="28"/>
          <w:szCs w:val="28"/>
          <w:lang w:val="en-US" w:eastAsia="zh-CN" w:bidi="ar"/>
        </w:rPr>
        <w:t>元</w:t>
      </w:r>
    </w:p>
    <w:p w14:paraId="0E73D5EA">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kern w:val="2"/>
          <w:sz w:val="28"/>
          <w:szCs w:val="28"/>
          <w:highlight w:val="none"/>
        </w:rPr>
      </w:pPr>
      <w:r>
        <w:rPr>
          <w:rFonts w:hint="default" w:ascii="Times New Roman" w:hAnsi="Times New Roman" w:eastAsia="仿宋_GB2312" w:cs="Times New Roman"/>
          <w:color w:val="000000"/>
          <w:sz w:val="28"/>
          <w:szCs w:val="28"/>
          <w:highlight w:val="none"/>
          <w:lang w:bidi="ar"/>
        </w:rPr>
        <w:t>8.</w:t>
      </w:r>
      <w:r>
        <w:rPr>
          <w:rFonts w:hint="default" w:ascii="Times New Roman" w:hAnsi="Times New Roman" w:eastAsia="仿宋_GB2312" w:cs="Times New Roman"/>
          <w:sz w:val="28"/>
          <w:szCs w:val="28"/>
          <w:highlight w:val="none"/>
          <w:lang w:val="en-US" w:eastAsia="zh-CN" w:bidi="ar"/>
        </w:rPr>
        <w:t>响应</w:t>
      </w:r>
      <w:r>
        <w:rPr>
          <w:rFonts w:hint="default" w:ascii="Times New Roman" w:hAnsi="Times New Roman" w:eastAsia="仿宋_GB2312" w:cs="Times New Roman"/>
          <w:sz w:val="28"/>
          <w:szCs w:val="28"/>
          <w:highlight w:val="none"/>
          <w:lang w:eastAsia="zh-CN" w:bidi="ar"/>
        </w:rPr>
        <w:t>文件</w:t>
      </w:r>
      <w:r>
        <w:rPr>
          <w:rFonts w:hint="default" w:ascii="Times New Roman" w:hAnsi="Times New Roman" w:eastAsia="仿宋_GB2312" w:cs="Times New Roman"/>
          <w:kern w:val="2"/>
          <w:sz w:val="28"/>
          <w:szCs w:val="28"/>
          <w:highlight w:val="none"/>
        </w:rPr>
        <w:t>份数：共</w:t>
      </w:r>
      <w:r>
        <w:rPr>
          <w:rFonts w:hint="default" w:ascii="Times New Roman" w:hAnsi="Times New Roman" w:eastAsia="仿宋_GB2312" w:cs="Times New Roman"/>
          <w:kern w:val="2"/>
          <w:sz w:val="28"/>
          <w:szCs w:val="28"/>
          <w:highlight w:val="none"/>
          <w:lang w:val="en-US" w:eastAsia="zh-CN"/>
        </w:rPr>
        <w:t>1</w:t>
      </w:r>
      <w:r>
        <w:rPr>
          <w:rFonts w:hint="default" w:ascii="Times New Roman" w:hAnsi="Times New Roman" w:eastAsia="仿宋_GB2312" w:cs="Times New Roman"/>
          <w:kern w:val="2"/>
          <w:sz w:val="28"/>
          <w:szCs w:val="28"/>
          <w:highlight w:val="none"/>
        </w:rPr>
        <w:t>份</w:t>
      </w:r>
      <w:r>
        <w:rPr>
          <w:rFonts w:hint="default" w:ascii="Times New Roman" w:hAnsi="Times New Roman" w:eastAsia="仿宋_GB2312" w:cs="Times New Roman"/>
          <w:kern w:val="2"/>
          <w:sz w:val="28"/>
          <w:szCs w:val="28"/>
          <w:highlight w:val="none"/>
          <w:lang w:eastAsia="zh-CN"/>
        </w:rPr>
        <w:t>，</w:t>
      </w:r>
      <w:r>
        <w:rPr>
          <w:rFonts w:hint="default" w:ascii="Times New Roman" w:hAnsi="Times New Roman" w:eastAsia="仿宋_GB2312" w:cs="Times New Roman"/>
          <w:sz w:val="28"/>
          <w:szCs w:val="28"/>
        </w:rPr>
        <w:t>正本</w:t>
      </w:r>
      <w:r>
        <w:rPr>
          <w:rFonts w:hint="default" w:ascii="Times New Roman" w:hAnsi="Times New Roman" w:eastAsia="仿宋_GB2312" w:cs="Times New Roman"/>
          <w:sz w:val="28"/>
          <w:szCs w:val="28"/>
          <w:u w:val="single"/>
          <w:lang w:val="en-US" w:eastAsia="zh-CN"/>
        </w:rPr>
        <w:t>1</w:t>
      </w:r>
      <w:r>
        <w:rPr>
          <w:rFonts w:hint="default" w:ascii="Times New Roman" w:hAnsi="Times New Roman" w:eastAsia="仿宋_GB2312" w:cs="Times New Roman"/>
          <w:sz w:val="28"/>
          <w:szCs w:val="28"/>
        </w:rPr>
        <w:t>份，副本</w:t>
      </w:r>
      <w:r>
        <w:rPr>
          <w:rFonts w:hint="default" w:ascii="Times New Roman" w:hAnsi="Times New Roman" w:eastAsia="仿宋_GB2312" w:cs="Times New Roman"/>
          <w:sz w:val="28"/>
          <w:szCs w:val="28"/>
          <w:u w:val="single"/>
          <w:lang w:val="en-US" w:eastAsia="zh-CN"/>
        </w:rPr>
        <w:t>0</w:t>
      </w:r>
      <w:r>
        <w:rPr>
          <w:rFonts w:hint="default" w:ascii="Times New Roman" w:hAnsi="Times New Roman" w:eastAsia="仿宋_GB2312" w:cs="Times New Roman"/>
          <w:sz w:val="28"/>
          <w:szCs w:val="28"/>
        </w:rPr>
        <w:t>份</w:t>
      </w:r>
      <w:r>
        <w:rPr>
          <w:rFonts w:hint="default" w:ascii="Times New Roman" w:hAnsi="Times New Roman" w:eastAsia="仿宋_GB2312" w:cs="Times New Roman"/>
          <w:kern w:val="2"/>
          <w:sz w:val="28"/>
          <w:szCs w:val="28"/>
          <w:highlight w:val="none"/>
        </w:rPr>
        <w:t>。</w:t>
      </w:r>
    </w:p>
    <w:p w14:paraId="14FAF789">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仿宋_GB2312" w:hAnsi="仿宋_GB2312" w:eastAsia="仿宋_GB2312" w:cs="仿宋_GB2312"/>
          <w:kern w:val="2"/>
          <w:sz w:val="28"/>
          <w:szCs w:val="28"/>
          <w:highlight w:val="none"/>
        </w:rPr>
      </w:pPr>
    </w:p>
    <w:p w14:paraId="33614DE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2" w:firstLineChars="20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7D6D1985">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color w:val="000000"/>
          <w:kern w:val="0"/>
          <w:sz w:val="28"/>
          <w:szCs w:val="28"/>
          <w:highlight w:val="none"/>
          <w:lang w:bidi="ar"/>
        </w:rPr>
      </w:pPr>
      <w:r>
        <w:rPr>
          <w:rFonts w:hint="default" w:ascii="Times New Roman" w:hAnsi="Times New Roman" w:eastAsia="仿宋_GB2312" w:cs="Times New Roman"/>
          <w:color w:val="000000"/>
          <w:kern w:val="0"/>
          <w:sz w:val="28"/>
          <w:szCs w:val="28"/>
          <w:highlight w:val="none"/>
          <w:lang w:bidi="ar"/>
        </w:rPr>
        <w:t>1</w:t>
      </w:r>
      <w:r>
        <w:rPr>
          <w:rFonts w:hint="default" w:ascii="Times New Roman" w:hAnsi="Times New Roman" w:eastAsia="仿宋_GB2312" w:cs="Times New Roman"/>
          <w:color w:val="000000"/>
          <w:kern w:val="0"/>
          <w:sz w:val="28"/>
          <w:szCs w:val="28"/>
          <w:highlight w:val="none"/>
          <w:lang w:eastAsia="zh-CN" w:bidi="ar"/>
        </w:rPr>
        <w:t>.</w:t>
      </w:r>
      <w:r>
        <w:rPr>
          <w:rFonts w:hint="default" w:ascii="Times New Roman" w:hAnsi="Times New Roman" w:eastAsia="仿宋_GB2312" w:cs="Times New Roman"/>
          <w:color w:val="000000"/>
          <w:kern w:val="0"/>
          <w:sz w:val="28"/>
          <w:szCs w:val="28"/>
          <w:highlight w:val="none"/>
          <w:lang w:bidi="ar"/>
        </w:rPr>
        <w:t>投标人系在中华人民共和国境内合法成立的律师事务所，具有司法行政管理部门合法的执业许可证并年检合格，具有独立承担民事责任的能力；</w:t>
      </w:r>
    </w:p>
    <w:p w14:paraId="7A4B9152">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Times New Roman" w:hAnsi="Times New Roman" w:eastAsia="仿宋_GB2312" w:cs="Times New Roman"/>
          <w:color w:val="000000"/>
          <w:kern w:val="0"/>
          <w:sz w:val="28"/>
          <w:szCs w:val="28"/>
          <w:highlight w:val="none"/>
          <w:lang w:eastAsia="zh-CN" w:bidi="ar"/>
        </w:rPr>
      </w:pPr>
      <w:r>
        <w:rPr>
          <w:rFonts w:hint="eastAsia" w:ascii="Times New Roman" w:hAnsi="Times New Roman" w:eastAsia="仿宋_GB2312" w:cs="Times New Roman"/>
          <w:color w:val="000000"/>
          <w:kern w:val="0"/>
          <w:sz w:val="28"/>
          <w:szCs w:val="28"/>
          <w:highlight w:val="none"/>
          <w:lang w:val="en-US" w:eastAsia="zh-CN" w:bidi="ar"/>
        </w:rPr>
        <w:t>2.</w:t>
      </w:r>
      <w:r>
        <w:rPr>
          <w:rFonts w:hint="default" w:ascii="Times New Roman" w:hAnsi="Times New Roman" w:eastAsia="仿宋_GB2312" w:cs="Times New Roman"/>
          <w:color w:val="000000"/>
          <w:kern w:val="0"/>
          <w:sz w:val="28"/>
          <w:szCs w:val="28"/>
          <w:highlight w:val="none"/>
          <w:lang w:bidi="ar"/>
        </w:rPr>
        <w:t>投标人须配备固定的、有经验的业务人员（</w:t>
      </w:r>
      <w:r>
        <w:rPr>
          <w:rFonts w:hint="eastAsia" w:ascii="仿宋_GB2312" w:hAnsi="仿宋_GB2312" w:eastAsia="仿宋_GB2312" w:cs="仿宋_GB2312"/>
          <w:color w:val="000000"/>
          <w:kern w:val="0"/>
          <w:sz w:val="28"/>
          <w:szCs w:val="28"/>
          <w:lang w:bidi="ar"/>
        </w:rPr>
        <w:t>投标人具备专业性强、相对稳定、素质较高和良好服务意识的律师团队。需提供执业资格、身份证、社保等相关文件</w:t>
      </w:r>
      <w:r>
        <w:rPr>
          <w:rFonts w:hint="default" w:ascii="Times New Roman" w:hAnsi="Times New Roman" w:eastAsia="仿宋_GB2312" w:cs="Times New Roman"/>
          <w:color w:val="000000"/>
          <w:kern w:val="0"/>
          <w:sz w:val="28"/>
          <w:szCs w:val="28"/>
          <w:highlight w:val="none"/>
          <w:lang w:bidi="ar"/>
        </w:rPr>
        <w:t>）</w:t>
      </w:r>
      <w:r>
        <w:rPr>
          <w:rFonts w:hint="eastAsia" w:ascii="Times New Roman" w:hAnsi="Times New Roman" w:eastAsia="仿宋_GB2312" w:cs="Times New Roman"/>
          <w:color w:val="000000"/>
          <w:kern w:val="0"/>
          <w:sz w:val="28"/>
          <w:szCs w:val="28"/>
          <w:highlight w:val="none"/>
          <w:lang w:eastAsia="zh-CN" w:bidi="ar"/>
        </w:rPr>
        <w:t>；</w:t>
      </w:r>
    </w:p>
    <w:p w14:paraId="7B9CBED1">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eastAsia" w:ascii="Times New Roman" w:hAnsi="Times New Roman" w:eastAsia="仿宋_GB2312" w:cs="Times New Roman"/>
          <w:color w:val="000000"/>
          <w:kern w:val="0"/>
          <w:sz w:val="28"/>
          <w:szCs w:val="28"/>
          <w:highlight w:val="none"/>
          <w:lang w:val="en-US" w:eastAsia="zh-CN" w:bidi="ar"/>
        </w:rPr>
        <w:t>3</w:t>
      </w:r>
      <w:r>
        <w:rPr>
          <w:rFonts w:hint="default" w:ascii="Times New Roman" w:hAnsi="Times New Roman" w:eastAsia="仿宋_GB2312" w:cs="Times New Roman"/>
          <w:color w:val="000000"/>
          <w:kern w:val="0"/>
          <w:sz w:val="28"/>
          <w:szCs w:val="28"/>
          <w:highlight w:val="none"/>
          <w:lang w:val="en-US" w:bidi="ar"/>
        </w:rPr>
        <w:t>.信誉要求：信誉良好。</w:t>
      </w:r>
      <w:r>
        <w:rPr>
          <w:rFonts w:hint="default" w:ascii="Times New Roman" w:hAnsi="Times New Roman" w:eastAsia="仿宋_GB2312" w:cs="Times New Roman"/>
          <w:color w:val="000000"/>
          <w:kern w:val="0"/>
          <w:sz w:val="28"/>
          <w:szCs w:val="28"/>
          <w:highlight w:val="none"/>
          <w:lang w:val="en-US" w:eastAsia="zh-CN" w:bidi="ar"/>
        </w:rPr>
        <w:t>（需提供</w:t>
      </w:r>
      <w:r>
        <w:rPr>
          <w:rFonts w:hint="default" w:ascii="Times New Roman" w:hAnsi="Times New Roman" w:eastAsia="仿宋_GB2312" w:cs="Times New Roman"/>
          <w:color w:val="000000"/>
          <w:kern w:val="0"/>
          <w:sz w:val="28"/>
          <w:szCs w:val="28"/>
          <w:highlight w:val="none"/>
          <w:lang w:bidi="ar"/>
        </w:rPr>
        <w:t>无不良征信承诺书</w:t>
      </w:r>
      <w:r>
        <w:rPr>
          <w:rFonts w:hint="default" w:ascii="Times New Roman" w:hAnsi="Times New Roman" w:eastAsia="仿宋_GB2312" w:cs="Times New Roman"/>
          <w:color w:val="000000"/>
          <w:kern w:val="0"/>
          <w:sz w:val="28"/>
          <w:szCs w:val="28"/>
          <w:highlight w:val="none"/>
          <w:lang w:val="en-US" w:eastAsia="zh-CN" w:bidi="ar"/>
        </w:rPr>
        <w:t>）</w:t>
      </w:r>
      <w:r>
        <w:rPr>
          <w:rFonts w:hint="eastAsia" w:ascii="Times New Roman" w:hAnsi="Times New Roman" w:eastAsia="仿宋_GB2312" w:cs="Times New Roman"/>
          <w:color w:val="000000"/>
          <w:kern w:val="0"/>
          <w:sz w:val="28"/>
          <w:szCs w:val="28"/>
          <w:highlight w:val="none"/>
          <w:lang w:val="en-US" w:eastAsia="zh-CN" w:bidi="ar"/>
        </w:rPr>
        <w:t>；</w:t>
      </w:r>
    </w:p>
    <w:p w14:paraId="3184E613">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Times New Roman" w:hAnsi="Times New Roman" w:eastAsia="仿宋_GB2312" w:cs="Times New Roman"/>
          <w:color w:val="000000"/>
          <w:kern w:val="0"/>
          <w:sz w:val="28"/>
          <w:szCs w:val="28"/>
          <w:highlight w:val="none"/>
          <w:lang w:eastAsia="zh-CN" w:bidi="ar"/>
        </w:rPr>
      </w:pPr>
      <w:r>
        <w:rPr>
          <w:rFonts w:hint="eastAsia" w:ascii="Times New Roman" w:hAnsi="Times New Roman" w:eastAsia="仿宋_GB2312" w:cs="Times New Roman"/>
          <w:color w:val="000000"/>
          <w:kern w:val="0"/>
          <w:sz w:val="28"/>
          <w:szCs w:val="28"/>
          <w:highlight w:val="none"/>
          <w:lang w:val="en-US" w:eastAsia="zh-CN" w:bidi="ar"/>
        </w:rPr>
        <w:t>4</w:t>
      </w:r>
      <w:r>
        <w:rPr>
          <w:rFonts w:hint="default" w:ascii="Times New Roman" w:hAnsi="Times New Roman" w:eastAsia="仿宋_GB2312" w:cs="Times New Roman"/>
          <w:color w:val="000000"/>
          <w:kern w:val="0"/>
          <w:sz w:val="28"/>
          <w:szCs w:val="28"/>
          <w:highlight w:val="none"/>
          <w:lang w:bidi="ar"/>
        </w:rPr>
        <w:t>.与</w:t>
      </w:r>
      <w:r>
        <w:rPr>
          <w:rFonts w:hint="default" w:ascii="Times New Roman" w:hAnsi="Times New Roman" w:eastAsia="仿宋_GB2312" w:cs="Times New Roman"/>
          <w:color w:val="000000"/>
          <w:kern w:val="0"/>
          <w:sz w:val="28"/>
          <w:szCs w:val="28"/>
          <w:highlight w:val="none"/>
          <w:lang w:eastAsia="zh-CN" w:bidi="ar"/>
        </w:rPr>
        <w:t>招标人</w:t>
      </w:r>
      <w:r>
        <w:rPr>
          <w:rFonts w:hint="default" w:ascii="Times New Roman" w:hAnsi="Times New Roman" w:eastAsia="仿宋_GB2312" w:cs="Times New Roman"/>
          <w:color w:val="000000"/>
          <w:kern w:val="0"/>
          <w:sz w:val="28"/>
          <w:szCs w:val="28"/>
          <w:highlight w:val="none"/>
          <w:lang w:bidi="ar"/>
        </w:rPr>
        <w:t>存在利害关系可能影响招标公正性的法人、其他组织或个人，不得参加投标</w:t>
      </w:r>
      <w:r>
        <w:rPr>
          <w:rFonts w:hint="eastAsia" w:ascii="Times New Roman" w:hAnsi="Times New Roman" w:eastAsia="仿宋_GB2312" w:cs="Times New Roman"/>
          <w:color w:val="000000"/>
          <w:kern w:val="0"/>
          <w:sz w:val="28"/>
          <w:szCs w:val="28"/>
          <w:highlight w:val="none"/>
          <w:lang w:eastAsia="zh-CN" w:bidi="ar"/>
        </w:rPr>
        <w:t>；</w:t>
      </w:r>
    </w:p>
    <w:p w14:paraId="707E4FB0">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val="en-US" w:eastAsia="zh-CN" w:bidi="ar"/>
        </w:rPr>
        <w:t>5</w:t>
      </w:r>
      <w:r>
        <w:rPr>
          <w:rFonts w:hint="default" w:ascii="Times New Roman" w:hAnsi="Times New Roman" w:eastAsia="仿宋_GB2312" w:cs="Times New Roman"/>
          <w:color w:val="000000"/>
          <w:kern w:val="0"/>
          <w:sz w:val="28"/>
          <w:szCs w:val="28"/>
          <w:highlight w:val="none"/>
          <w:lang w:bidi="ar"/>
        </w:rPr>
        <w:t>.本项目不允许分包、不允许转包</w:t>
      </w:r>
      <w:r>
        <w:rPr>
          <w:rFonts w:hint="default" w:ascii="Times New Roman" w:hAnsi="Times New Roman" w:eastAsia="仿宋_GB2312" w:cs="Times New Roman"/>
          <w:color w:val="000000"/>
          <w:kern w:val="0"/>
          <w:sz w:val="28"/>
          <w:szCs w:val="28"/>
          <w:highlight w:val="none"/>
          <w:lang w:eastAsia="zh-CN" w:bidi="ar"/>
        </w:rPr>
        <w:t>；</w:t>
      </w:r>
      <w:r>
        <w:rPr>
          <w:rFonts w:hint="default" w:ascii="Times New Roman" w:hAnsi="Times New Roman" w:eastAsia="仿宋_GB2312" w:cs="Times New Roman"/>
          <w:color w:val="000000"/>
          <w:kern w:val="0"/>
          <w:sz w:val="28"/>
          <w:szCs w:val="28"/>
          <w:highlight w:val="none"/>
          <w:lang w:bidi="ar"/>
        </w:rPr>
        <w:t>一经发现将取消投标人中标资格。</w:t>
      </w:r>
    </w:p>
    <w:p w14:paraId="5F3737F0">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color w:val="000000"/>
          <w:sz w:val="28"/>
          <w:szCs w:val="28"/>
          <w:highlight w:val="none"/>
          <w:lang w:bidi="ar"/>
        </w:rPr>
      </w:pPr>
    </w:p>
    <w:p w14:paraId="57DAD72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2" w:firstLineChars="20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25B863E3">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3ED40BD2">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以上询价内容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6D8EA17E">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3.最高投标限价：29000</w:t>
      </w:r>
      <w:r>
        <w:rPr>
          <w:rFonts w:hint="eastAsia" w:ascii="Times New Roman" w:hAnsi="Times New Roman" w:eastAsia="仿宋_GB2312" w:cs="Times New Roman"/>
          <w:color w:val="000000"/>
          <w:sz w:val="28"/>
          <w:szCs w:val="28"/>
          <w:lang w:val="en-US" w:eastAsia="zh-CN" w:bidi="ar"/>
        </w:rPr>
        <w:t>元</w:t>
      </w:r>
      <w:r>
        <w:rPr>
          <w:rFonts w:hint="eastAsia" w:ascii="仿宋_GB2312" w:hAnsi="宋体" w:eastAsia="仿宋_GB2312" w:cs="仿宋_GB2312"/>
          <w:sz w:val="28"/>
          <w:szCs w:val="28"/>
          <w:highlight w:val="none"/>
          <w:lang w:bidi="ar"/>
        </w:rPr>
        <w:t xml:space="preserve"> （含税价）</w:t>
      </w:r>
      <w:r>
        <w:rPr>
          <w:rFonts w:hint="eastAsia" w:ascii="仿宋_GB2312" w:hAnsi="仿宋_GB2312" w:eastAsia="仿宋_GB2312" w:cs="仿宋_GB2312"/>
          <w:color w:val="000000"/>
          <w:sz w:val="28"/>
          <w:szCs w:val="28"/>
          <w:highlight w:val="none"/>
          <w:lang w:val="en-US" w:eastAsia="zh-CN" w:bidi="ar"/>
        </w:rPr>
        <w:t>。</w:t>
      </w:r>
    </w:p>
    <w:p w14:paraId="2E95DC56">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eastAsia" w:ascii="仿宋_GB2312" w:hAnsi="宋体" w:eastAsia="仿宋_GB2312" w:cs="仿宋_GB2312"/>
          <w:b/>
          <w:bCs/>
          <w:color w:val="000000"/>
          <w:kern w:val="0"/>
          <w:sz w:val="28"/>
          <w:szCs w:val="28"/>
          <w:highlight w:val="none"/>
          <w:lang w:val="en-US" w:eastAsia="zh-CN" w:bidi="ar"/>
        </w:rPr>
      </w:pPr>
    </w:p>
    <w:p w14:paraId="7E189DF0">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19233AE3">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default" w:ascii="Times New Roman" w:hAnsi="Times New Roman" w:eastAsia="仿宋_GB2312" w:cs="Times New Roman"/>
          <w:color w:val="000000"/>
          <w:kern w:val="0"/>
          <w:sz w:val="28"/>
          <w:szCs w:val="28"/>
          <w:lang w:bidi="ar"/>
        </w:rPr>
      </w:pPr>
      <w:r>
        <w:rPr>
          <w:rFonts w:hint="default" w:ascii="Times New Roman" w:hAnsi="Times New Roman" w:eastAsia="仿宋_GB2312" w:cs="Times New Roman"/>
          <w:color w:val="000000"/>
          <w:kern w:val="0"/>
          <w:sz w:val="28"/>
          <w:szCs w:val="28"/>
          <w:lang w:bidi="ar"/>
        </w:rPr>
        <w:t>投标函需经投标人法定代表人或其授权代表签字、盖章；如为授权代表签字，请附授权委托书。内容包括：</w:t>
      </w:r>
    </w:p>
    <w:p w14:paraId="48A82169">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1.投标函（格式见附件1）</w:t>
      </w:r>
    </w:p>
    <w:p w14:paraId="6BB53D61">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2.报价单（格式见附件2）</w:t>
      </w:r>
    </w:p>
    <w:p w14:paraId="4A81C3D0">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3.执业许可证复印件（加盖公章）</w:t>
      </w:r>
    </w:p>
    <w:p w14:paraId="16BCAF82">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4.授权委托书（格式见附件5）</w:t>
      </w:r>
    </w:p>
    <w:p w14:paraId="01D6C4FB">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5.相关询价响应案例</w:t>
      </w:r>
    </w:p>
    <w:p w14:paraId="6788666F">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6.律所简介</w:t>
      </w:r>
    </w:p>
    <w:p w14:paraId="3AF3014E">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7.拟派本项目人员清单：拟派团队人员情况一览表（后附人员执业资格证书）（格式见附件6）；</w:t>
      </w:r>
    </w:p>
    <w:p w14:paraId="5FD90153">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8.无不良征信承诺书（提供承诺书，格式见附件7）</w:t>
      </w:r>
    </w:p>
    <w:p w14:paraId="0105E6BE">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9.其他材料</w:t>
      </w:r>
    </w:p>
    <w:p w14:paraId="3B1208DC">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09592FFA">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eastAsia" w:ascii="仿宋_GB2312" w:hAnsi="宋体" w:eastAsia="仿宋_GB2312" w:cs="仿宋_GB2312"/>
          <w:b/>
          <w:bCs/>
          <w:color w:val="000000"/>
          <w:kern w:val="0"/>
          <w:sz w:val="28"/>
          <w:szCs w:val="28"/>
          <w:highlight w:val="none"/>
          <w:lang w:val="en-US" w:eastAsia="zh-CN" w:bidi="ar"/>
        </w:rPr>
      </w:pPr>
    </w:p>
    <w:p w14:paraId="127CE8ED">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5CC3F4C">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7E456B59">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1</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应完全理解</w:t>
      </w:r>
      <w:r>
        <w:rPr>
          <w:rFonts w:hint="eastAsia" w:ascii="仿宋_GB2312" w:hAnsi="宋体" w:eastAsia="仿宋_GB2312" w:cs="仿宋_GB2312"/>
          <w:kern w:val="0"/>
          <w:sz w:val="28"/>
          <w:szCs w:val="28"/>
          <w:highlight w:val="none"/>
          <w:lang w:eastAsia="zh-CN" w:bidi="ar"/>
        </w:rPr>
        <w:t>招标人</w:t>
      </w:r>
      <w:r>
        <w:rPr>
          <w:rFonts w:ascii="仿宋_GB2312" w:hAnsi="宋体" w:eastAsia="仿宋_GB2312" w:cs="仿宋_GB2312"/>
          <w:kern w:val="0"/>
          <w:sz w:val="28"/>
          <w:szCs w:val="28"/>
          <w:highlight w:val="none"/>
          <w:lang w:bidi="ar"/>
        </w:rPr>
        <w:t>的需求，并保证全部响应</w:t>
      </w:r>
      <w:r>
        <w:rPr>
          <w:rFonts w:hint="eastAsia" w:ascii="仿宋_GB2312" w:hAnsi="宋体" w:eastAsia="仿宋_GB2312" w:cs="仿宋_GB2312"/>
          <w:kern w:val="0"/>
          <w:sz w:val="28"/>
          <w:szCs w:val="28"/>
          <w:highlight w:val="none"/>
          <w:lang w:bidi="ar"/>
        </w:rPr>
        <w:t>。</w:t>
      </w:r>
    </w:p>
    <w:p w14:paraId="737E17C3">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2</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需保证所提交的产品不侵犯任何人的知识产权</w:t>
      </w:r>
      <w:r>
        <w:rPr>
          <w:rFonts w:hint="eastAsia" w:ascii="仿宋_GB2312" w:hAnsi="宋体" w:eastAsia="仿宋_GB2312" w:cs="仿宋_GB2312"/>
          <w:kern w:val="0"/>
          <w:sz w:val="28"/>
          <w:szCs w:val="28"/>
          <w:highlight w:val="none"/>
          <w:lang w:bidi="ar"/>
        </w:rPr>
        <w:t>。</w:t>
      </w:r>
    </w:p>
    <w:p w14:paraId="04799C94">
      <w:pPr>
        <w:widowControl/>
        <w:spacing w:line="540" w:lineRule="exact"/>
        <w:ind w:firstLine="560" w:firstLineChars="200"/>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3</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需安排专人对接，及时接受</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提交的需求</w:t>
      </w:r>
      <w:r>
        <w:rPr>
          <w:rFonts w:hint="eastAsia" w:ascii="仿宋_GB2312" w:hAnsi="宋体" w:eastAsia="仿宋_GB2312" w:cs="仿宋_GB2312"/>
          <w:kern w:val="0"/>
          <w:sz w:val="28"/>
          <w:szCs w:val="28"/>
          <w:lang w:bidi="ar"/>
        </w:rPr>
        <w:t>，合同法审响应时间需在24小时内完成。</w:t>
      </w:r>
    </w:p>
    <w:p w14:paraId="41498AAA">
      <w:pPr>
        <w:widowControl/>
        <w:spacing w:line="540" w:lineRule="exact"/>
        <w:ind w:firstLine="560" w:firstLineChars="200"/>
        <w:jc w:val="left"/>
        <w:rPr>
          <w:rFonts w:ascii="仿宋_GB2312" w:eastAsia="仿宋_GB2312" w:cs="仿宋_GB2312"/>
          <w:kern w:val="0"/>
          <w:sz w:val="28"/>
          <w:szCs w:val="28"/>
          <w:lang w:bidi="ar"/>
        </w:rPr>
      </w:pPr>
      <w:r>
        <w:rPr>
          <w:rFonts w:hint="eastAsia" w:ascii="仿宋_GB2312" w:eastAsia="仿宋_GB2312" w:cs="仿宋_GB2312"/>
          <w:kern w:val="0"/>
          <w:sz w:val="28"/>
          <w:szCs w:val="28"/>
          <w:lang w:bidi="ar"/>
        </w:rPr>
        <w:t>4.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77D2F6EE">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hint="default" w:ascii="仿宋_GB2312" w:hAnsi="仿宋_GB2312" w:eastAsia="仿宋_GB2312" w:cs="仿宋_GB2312"/>
          <w:color w:val="000000"/>
          <w:kern w:val="0"/>
          <w:sz w:val="28"/>
          <w:szCs w:val="28"/>
          <w:highlight w:val="yellow"/>
          <w:lang w:val="en-US" w:eastAsia="zh-CN"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采购需求</w:t>
      </w:r>
    </w:p>
    <w:p w14:paraId="0C9EE856">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1、就招标人日常经营管理涉及的法律问题提供咨询、解答，必要时提供书面意见；</w:t>
      </w:r>
    </w:p>
    <w:p w14:paraId="74196332">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2、协助招标人正确执行国家法律、法规，对招标人管理事宜、经营决策等提出书面法律意见、咨询和建议，包括但不限于就重大经营事项及重要事件；</w:t>
      </w:r>
    </w:p>
    <w:p w14:paraId="00013922">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3、参与招标人公司章程、合同（含协议、函件等）、招标采购项目、规章制度及其他重要涉法文件的协商、起草、修订并进行合法合规性审查，根据招标人的需要就重要事项提出书面意见和建议；</w:t>
      </w:r>
    </w:p>
    <w:p w14:paraId="2604EF29">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4、应招标人要求，参加与招标人业务有关的重要会议，并就有关法律问题提供咨询意见，供招标人决策层参考；</w:t>
      </w:r>
    </w:p>
    <w:p w14:paraId="31E9979F">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5、应招标人要求，就招标人已经面临或者可能发生的纠纷，进行法律论证，提出解决方案，发表律师意见，出具律师声明、律师函等；</w:t>
      </w:r>
    </w:p>
    <w:p w14:paraId="0FC1569D">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6、应招标人要求，采用专题讲座的形式对招标人工作人员进行培训，专题讲座每年不少于2次；</w:t>
      </w:r>
    </w:p>
    <w:p w14:paraId="599BB991">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7、乙方在担任招标人法律顾问期间，每个月安排不少于一天的时间到招标人单位处提供坐班法律服务工作，具体时间由甲乙双方根据实际情况进行合理安排；</w:t>
      </w:r>
    </w:p>
    <w:p w14:paraId="79DCD03A">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8、参与处理招标人尚未形成诉讼的民事、经济、行政争议、劳动纠纷或其他争议。</w:t>
      </w:r>
    </w:p>
    <w:p w14:paraId="1D3C08C4">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9、服务费用包含服务期限内5起（如：3人以下的集体诉讼案件、诉讼标的在100万元以下的案件等）劳动争议纠纷案件、民事案件（每起含仲裁、一审、二审阶段），超出上述数量的案件按照附件2报价方式支付服务费。</w:t>
      </w:r>
    </w:p>
    <w:p w14:paraId="4B9697C5">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10、招标人的重大专项非诉讼法律事务（如重大对外投资、项目投资、重组并购、股权或重大债权融资、企业合规体系建设等尽职调查、方案设计事项），招标人指定律师提供法律服务的，双方另行签订合同，招标人另行支付专项法律服务费用。</w:t>
      </w:r>
    </w:p>
    <w:p w14:paraId="6E7B99C3">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hAnsi="宋体" w:eastAsia="仿宋_GB2312" w:cs="仿宋_GB2312"/>
          <w:b w:val="0"/>
          <w:bCs w:val="0"/>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11、合同履行过程中，如果招标人发生诉讼或仲裁事项，招标人指定投标人的律师作为代理人的，按照附件2报价方式支付服务费。</w:t>
      </w:r>
    </w:p>
    <w:p w14:paraId="210E96E3">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仿宋_GB2312" w:hAnsi="宋体" w:eastAsia="仿宋_GB2312" w:cs="仿宋_GB2312"/>
          <w:b w:val="0"/>
          <w:bCs w:val="0"/>
          <w:color w:val="auto"/>
          <w:kern w:val="0"/>
          <w:sz w:val="28"/>
          <w:szCs w:val="28"/>
          <w:highlight w:val="none"/>
          <w:lang w:val="en-US" w:eastAsia="zh-CN" w:bidi="ar"/>
        </w:rPr>
      </w:pPr>
    </w:p>
    <w:p w14:paraId="35418890">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ascii="仿宋_GB2312" w:hAnsi="宋体" w:eastAsia="仿宋_GB2312" w:cs="仿宋_GB2312"/>
          <w:b/>
          <w:bCs/>
          <w:color w:val="auto"/>
          <w:kern w:val="0"/>
          <w:sz w:val="28"/>
          <w:szCs w:val="28"/>
          <w:highlight w:val="none"/>
          <w:lang w:bidi="ar"/>
        </w:rPr>
      </w:pPr>
      <w:r>
        <w:rPr>
          <w:rFonts w:hint="eastAsia" w:ascii="仿宋_GB2312" w:hAnsi="宋体" w:eastAsia="仿宋_GB2312" w:cs="仿宋_GB2312"/>
          <w:b/>
          <w:bCs/>
          <w:color w:val="auto"/>
          <w:kern w:val="0"/>
          <w:sz w:val="28"/>
          <w:szCs w:val="28"/>
          <w:highlight w:val="none"/>
          <w:lang w:val="en-US" w:eastAsia="zh-CN" w:bidi="ar"/>
        </w:rPr>
        <w:t>六</w:t>
      </w:r>
      <w:r>
        <w:rPr>
          <w:rFonts w:hint="eastAsia" w:ascii="仿宋_GB2312" w:hAnsi="宋体" w:eastAsia="仿宋_GB2312" w:cs="仿宋_GB2312"/>
          <w:b/>
          <w:bCs/>
          <w:color w:val="auto"/>
          <w:kern w:val="0"/>
          <w:sz w:val="28"/>
          <w:szCs w:val="28"/>
          <w:highlight w:val="none"/>
          <w:lang w:bidi="ar"/>
        </w:rPr>
        <w:t>、评审方法和标准</w:t>
      </w:r>
    </w:p>
    <w:p w14:paraId="66FE6D61">
      <w:pPr>
        <w:pStyle w:val="10"/>
        <w:widowControl/>
        <w:spacing w:beforeAutospacing="0" w:afterAutospacing="0" w:line="540" w:lineRule="exact"/>
        <w:ind w:firstLine="560" w:firstLineChars="200"/>
        <w:jc w:val="both"/>
        <w:rPr>
          <w:rFonts w:ascii="仿宋_GB2312" w:hAnsi="宋体" w:eastAsia="仿宋_GB2312" w:cs="仿宋_GB2312"/>
          <w:sz w:val="28"/>
          <w:szCs w:val="28"/>
          <w:lang w:bidi="ar"/>
        </w:rPr>
      </w:pPr>
      <w:r>
        <w:rPr>
          <w:rFonts w:hint="eastAsia" w:ascii="仿宋_GB2312" w:hAnsi="宋体" w:eastAsia="仿宋_GB2312" w:cs="仿宋_GB2312"/>
          <w:color w:val="auto"/>
          <w:sz w:val="28"/>
          <w:szCs w:val="28"/>
          <w:lang w:bidi="ar"/>
        </w:rPr>
        <w:t>1.</w:t>
      </w:r>
      <w:r>
        <w:rPr>
          <w:rFonts w:hint="eastAsia" w:ascii="仿宋_GB2312" w:eastAsia="仿宋_GB2312"/>
          <w:color w:val="auto"/>
          <w:sz w:val="28"/>
          <w:szCs w:val="28"/>
        </w:rPr>
        <w:t>本项目采用综合评估法。评审委员会首先对所有投标人投标文件进行初步评审，再按照详细评审标准进</w:t>
      </w:r>
      <w:r>
        <w:rPr>
          <w:rFonts w:hint="eastAsia" w:ascii="仿宋_GB2312" w:eastAsia="仿宋_GB2312"/>
          <w:sz w:val="28"/>
          <w:szCs w:val="28"/>
        </w:rPr>
        <w:t>行打分，按综合得分由高到低顺序推荐中标候选人。</w:t>
      </w:r>
    </w:p>
    <w:p w14:paraId="5A8BA5BC">
      <w:pPr>
        <w:spacing w:line="540" w:lineRule="exact"/>
        <w:ind w:firstLine="560" w:firstLineChars="20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684B1F88">
      <w:pPr>
        <w:keepNext w:val="0"/>
        <w:keepLines w:val="0"/>
        <w:pageBreakBefore w:val="0"/>
        <w:kinsoku/>
        <w:wordWrap/>
        <w:overflowPunct/>
        <w:topLinePunct w:val="0"/>
        <w:autoSpaceDE/>
        <w:autoSpaceDN/>
        <w:bidi w:val="0"/>
        <w:adjustRightInd/>
        <w:snapToGrid/>
        <w:spacing w:line="520" w:lineRule="exact"/>
        <w:ind w:left="0" w:leftChars="0" w:right="0" w:firstLine="560" w:firstLineChars="20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lang w:bidi="ar"/>
        </w:rPr>
        <w:t>3.投标人的报价应不能高于最高投标限价，否则将否决其投标。</w:t>
      </w:r>
    </w:p>
    <w:p w14:paraId="581B8F2A">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7EA4495B">
      <w:pPr>
        <w:keepNext w:val="0"/>
        <w:keepLines w:val="0"/>
        <w:pageBreakBefore w:val="0"/>
        <w:widowControl w:val="0"/>
        <w:kinsoku/>
        <w:wordWrap/>
        <w:overflowPunct/>
        <w:topLinePunct w:val="0"/>
        <w:autoSpaceDE/>
        <w:autoSpaceDN/>
        <w:bidi w:val="0"/>
        <w:adjustRightInd/>
        <w:snapToGrid/>
        <w:spacing w:line="520" w:lineRule="exact"/>
        <w:ind w:left="0" w:leftChars="0" w:firstLine="560" w:firstLineChars="20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797C643D">
      <w:pPr>
        <w:keepNext w:val="0"/>
        <w:keepLines w:val="0"/>
        <w:pageBreakBefore w:val="0"/>
        <w:widowControl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3535B8BE">
      <w:pPr>
        <w:pStyle w:val="3"/>
        <w:keepNext w:val="0"/>
        <w:keepLines w:val="0"/>
        <w:pageBreakBefore w:val="0"/>
        <w:kinsoku/>
        <w:wordWrap/>
        <w:overflowPunct/>
        <w:topLinePunct w:val="0"/>
        <w:autoSpaceDE/>
        <w:autoSpaceDN/>
        <w:bidi w:val="0"/>
        <w:adjustRightInd/>
        <w:snapToGrid/>
        <w:spacing w:line="520" w:lineRule="exact"/>
        <w:ind w:left="0" w:leftChars="0" w:firstLine="0" w:firstLineChars="0"/>
        <w:textAlignment w:val="auto"/>
        <w:rPr>
          <w:rFonts w:hint="eastAsia"/>
        </w:rPr>
      </w:pPr>
    </w:p>
    <w:p w14:paraId="12F59223">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1D347217">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1.</w:t>
      </w:r>
      <w:r>
        <w:rPr>
          <w:rFonts w:hint="default" w:ascii="Times New Roman" w:hAnsi="Times New Roman" w:eastAsia="仿宋_GB2312" w:cs="Times New Roman"/>
          <w:sz w:val="28"/>
          <w:szCs w:val="28"/>
          <w:highlight w:val="none"/>
          <w:lang w:val="en-US" w:eastAsia="zh-CN"/>
        </w:rPr>
        <w:t>投标</w:t>
      </w:r>
      <w:r>
        <w:rPr>
          <w:rFonts w:hint="default" w:ascii="Times New Roman" w:hAnsi="Times New Roman" w:eastAsia="仿宋_GB2312" w:cs="Times New Roman"/>
          <w:sz w:val="28"/>
          <w:szCs w:val="28"/>
          <w:highlight w:val="none"/>
          <w:lang w:eastAsia="zh-CN"/>
        </w:rPr>
        <w:t>人</w:t>
      </w:r>
      <w:r>
        <w:rPr>
          <w:rFonts w:hint="default" w:ascii="Times New Roman" w:hAnsi="Times New Roman" w:eastAsia="仿宋_GB2312" w:cs="Times New Roman"/>
          <w:sz w:val="28"/>
          <w:szCs w:val="28"/>
          <w:highlight w:val="none"/>
        </w:rPr>
        <w:t>应根据</w:t>
      </w:r>
      <w:r>
        <w:rPr>
          <w:rFonts w:hint="default" w:ascii="Times New Roman" w:hAnsi="Times New Roman" w:eastAsia="仿宋_GB2312" w:cs="Times New Roman"/>
          <w:sz w:val="28"/>
          <w:szCs w:val="28"/>
          <w:highlight w:val="none"/>
          <w:lang w:val="en-US" w:eastAsia="zh-CN"/>
        </w:rPr>
        <w:t>本询价</w:t>
      </w:r>
      <w:r>
        <w:rPr>
          <w:rFonts w:hint="default" w:ascii="Times New Roman" w:hAnsi="Times New Roman" w:eastAsia="仿宋_GB2312" w:cs="Times New Roman"/>
          <w:sz w:val="28"/>
          <w:szCs w:val="28"/>
          <w:highlight w:val="none"/>
        </w:rPr>
        <w:t>采购文件内容，于</w:t>
      </w:r>
      <w:r>
        <w:rPr>
          <w:rFonts w:hint="default" w:ascii="Times New Roman" w:hAnsi="Times New Roman" w:eastAsia="仿宋_GB2312" w:cs="Times New Roman"/>
          <w:sz w:val="28"/>
          <w:szCs w:val="28"/>
          <w:highlight w:val="none"/>
          <w:lang w:val="en-US" w:eastAsia="zh-CN"/>
        </w:rPr>
        <w:t>2025</w:t>
      </w:r>
      <w:r>
        <w:rPr>
          <w:rFonts w:hint="default" w:ascii="Times New Roman" w:hAnsi="Times New Roman" w:eastAsia="仿宋_GB2312" w:cs="Times New Roman"/>
          <w:sz w:val="28"/>
          <w:szCs w:val="28"/>
          <w:highlight w:val="none"/>
        </w:rPr>
        <w:t>年</w:t>
      </w:r>
      <w:r>
        <w:rPr>
          <w:rFonts w:hint="eastAsia" w:ascii="Times New Roman" w:hAnsi="Times New Roman" w:eastAsia="仿宋_GB2312" w:cs="Times New Roman"/>
          <w:sz w:val="28"/>
          <w:szCs w:val="28"/>
          <w:highlight w:val="none"/>
          <w:lang w:val="en-US" w:eastAsia="zh-CN"/>
        </w:rPr>
        <w:t>7</w:t>
      </w:r>
      <w:r>
        <w:rPr>
          <w:rFonts w:hint="default" w:ascii="Times New Roman" w:hAnsi="Times New Roman" w:eastAsia="仿宋_GB2312" w:cs="Times New Roman"/>
          <w:sz w:val="28"/>
          <w:szCs w:val="28"/>
          <w:highlight w:val="none"/>
        </w:rPr>
        <w:t>月</w:t>
      </w:r>
      <w:r>
        <w:rPr>
          <w:rFonts w:hint="eastAsia" w:ascii="Times New Roman" w:hAnsi="Times New Roman" w:eastAsia="仿宋_GB2312" w:cs="Times New Roman"/>
          <w:sz w:val="28"/>
          <w:szCs w:val="28"/>
          <w:highlight w:val="none"/>
          <w:lang w:val="en-US" w:eastAsia="zh-CN"/>
        </w:rPr>
        <w:t>18</w:t>
      </w:r>
      <w:r>
        <w:rPr>
          <w:rFonts w:hint="default" w:ascii="Times New Roman" w:hAnsi="Times New Roman" w:eastAsia="仿宋_GB2312" w:cs="Times New Roman"/>
          <w:sz w:val="28"/>
          <w:szCs w:val="28"/>
          <w:highlight w:val="none"/>
        </w:rPr>
        <w:t>日</w:t>
      </w:r>
      <w:r>
        <w:rPr>
          <w:rFonts w:hint="eastAsia" w:ascii="Times New Roman" w:hAnsi="Times New Roman" w:eastAsia="仿宋_GB2312" w:cs="Times New Roman"/>
          <w:sz w:val="28"/>
          <w:szCs w:val="28"/>
          <w:highlight w:val="none"/>
          <w:lang w:val="en-US" w:eastAsia="zh-CN"/>
        </w:rPr>
        <w:t>10</w:t>
      </w:r>
      <w:r>
        <w:rPr>
          <w:rFonts w:hint="default" w:ascii="Times New Roman" w:hAnsi="Times New Roman" w:eastAsia="仿宋_GB2312" w:cs="Times New Roman"/>
          <w:sz w:val="28"/>
          <w:szCs w:val="28"/>
          <w:highlight w:val="none"/>
        </w:rPr>
        <w:t>:</w:t>
      </w:r>
      <w:r>
        <w:rPr>
          <w:rFonts w:hint="eastAsia" w:ascii="Times New Roman" w:hAnsi="Times New Roman" w:eastAsia="仿宋_GB2312" w:cs="Times New Roman"/>
          <w:sz w:val="28"/>
          <w:szCs w:val="28"/>
          <w:highlight w:val="none"/>
          <w:lang w:val="en-US" w:eastAsia="zh-CN"/>
        </w:rPr>
        <w:t>0</w:t>
      </w:r>
      <w:r>
        <w:rPr>
          <w:rFonts w:hint="default" w:ascii="Times New Roman" w:hAnsi="Times New Roman" w:eastAsia="仿宋_GB2312" w:cs="Times New Roman"/>
          <w:sz w:val="28"/>
          <w:szCs w:val="28"/>
          <w:highlight w:val="none"/>
          <w:lang w:val="en-US" w:eastAsia="zh-CN"/>
        </w:rPr>
        <w:t>0</w:t>
      </w:r>
    </w:p>
    <w:p w14:paraId="0DED70DF">
      <w:pPr>
        <w:keepNext w:val="0"/>
        <w:keepLines w:val="0"/>
        <w:pageBreakBefore w:val="0"/>
        <w:kinsoku/>
        <w:wordWrap/>
        <w:overflowPunct/>
        <w:topLinePunct w:val="0"/>
        <w:autoSpaceDE/>
        <w:autoSpaceDN/>
        <w:bidi w:val="0"/>
        <w:adjustRightInd/>
        <w:snapToGrid/>
        <w:spacing w:line="520" w:lineRule="exact"/>
        <w:textAlignment w:val="auto"/>
        <w:rPr>
          <w:rFonts w:hint="default" w:ascii="Times New Roman" w:hAnsi="Times New Roman" w:eastAsia="宋体" w:cs="Times New Roman"/>
          <w:sz w:val="24"/>
          <w:szCs w:val="24"/>
          <w:highlight w:val="none"/>
        </w:rPr>
      </w:pPr>
      <w:r>
        <w:rPr>
          <w:rFonts w:hint="default" w:ascii="Times New Roman" w:hAnsi="Times New Roman" w:eastAsia="仿宋_GB2312" w:cs="Times New Roman"/>
          <w:sz w:val="28"/>
          <w:szCs w:val="28"/>
          <w:highlight w:val="none"/>
        </w:rPr>
        <w:t>时间</w:t>
      </w:r>
      <w:r>
        <w:rPr>
          <w:rFonts w:hint="default" w:ascii="Times New Roman" w:hAnsi="Times New Roman" w:eastAsia="仿宋_GB2312" w:cs="Times New Roman"/>
          <w:sz w:val="28"/>
          <w:szCs w:val="28"/>
          <w:highlight w:val="none"/>
          <w:lang w:val="en-US" w:eastAsia="zh-CN"/>
        </w:rPr>
        <w:t>前</w:t>
      </w:r>
      <w:r>
        <w:rPr>
          <w:rFonts w:hint="default" w:ascii="Times New Roman" w:hAnsi="Times New Roman" w:eastAsia="仿宋_GB2312" w:cs="Times New Roman"/>
          <w:sz w:val="28"/>
          <w:szCs w:val="28"/>
          <w:highlight w:val="none"/>
        </w:rPr>
        <w:t>向招标人递交投标文件，否</w:t>
      </w:r>
      <w:bookmarkStart w:id="3" w:name="_GoBack"/>
      <w:bookmarkEnd w:id="3"/>
      <w:r>
        <w:rPr>
          <w:rFonts w:hint="default" w:ascii="Times New Roman" w:hAnsi="Times New Roman" w:eastAsia="仿宋_GB2312" w:cs="Times New Roman"/>
          <w:sz w:val="28"/>
          <w:szCs w:val="28"/>
          <w:highlight w:val="none"/>
        </w:rPr>
        <w:t>则投标文件将被拒收。</w:t>
      </w:r>
    </w:p>
    <w:bookmarkEnd w:id="0"/>
    <w:p w14:paraId="5BC38975">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2.</w:t>
      </w:r>
      <w:r>
        <w:rPr>
          <w:rFonts w:hint="default" w:ascii="Times New Roman" w:hAnsi="Times New Roman" w:eastAsia="仿宋_GB2312" w:cs="Times New Roman"/>
          <w:sz w:val="28"/>
          <w:szCs w:val="28"/>
          <w:highlight w:val="none"/>
          <w:lang w:val="en-US" w:eastAsia="zh-CN"/>
        </w:rPr>
        <w:t>投标文件</w:t>
      </w:r>
      <w:r>
        <w:rPr>
          <w:rFonts w:hint="default" w:ascii="Times New Roman" w:hAnsi="Times New Roman" w:eastAsia="仿宋_GB2312" w:cs="Times New Roman"/>
          <w:sz w:val="28"/>
          <w:szCs w:val="28"/>
          <w:highlight w:val="none"/>
        </w:rPr>
        <w:t>须加盖单位公章密封后送至</w:t>
      </w:r>
      <w:r>
        <w:rPr>
          <w:rFonts w:hint="default" w:ascii="Times New Roman" w:hAnsi="Times New Roman" w:eastAsia="仿宋_GB2312" w:cs="Times New Roman"/>
          <w:sz w:val="28"/>
          <w:szCs w:val="28"/>
          <w:highlight w:val="none"/>
          <w:lang w:val="en-US" w:eastAsia="zh-CN"/>
        </w:rPr>
        <w:t>安徽省合肥市肥西县上派镇金星和园四期商铺四栋四层403室。</w:t>
      </w:r>
    </w:p>
    <w:p w14:paraId="31F0AEB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3.</w:t>
      </w:r>
      <w:r>
        <w:rPr>
          <w:rFonts w:hint="default" w:ascii="Times New Roman" w:hAnsi="Times New Roman" w:eastAsia="仿宋_GB2312" w:cs="Times New Roman"/>
          <w:sz w:val="28"/>
          <w:szCs w:val="28"/>
          <w:highlight w:val="none"/>
          <w:lang w:val="en-US" w:eastAsia="zh-CN"/>
        </w:rPr>
        <w:t>逾期送达的</w:t>
      </w:r>
      <w:r>
        <w:rPr>
          <w:rFonts w:hint="default" w:ascii="Times New Roman" w:hAnsi="Times New Roman" w:eastAsia="仿宋_GB2312" w:cs="Times New Roman"/>
          <w:sz w:val="28"/>
          <w:szCs w:val="28"/>
          <w:highlight w:val="none"/>
        </w:rPr>
        <w:t>或者未送达指定地点、未按</w:t>
      </w:r>
      <w:r>
        <w:rPr>
          <w:rFonts w:hint="default" w:ascii="Times New Roman" w:hAnsi="Times New Roman" w:eastAsia="仿宋_GB2312" w:cs="Times New Roman"/>
          <w:sz w:val="28"/>
          <w:szCs w:val="28"/>
          <w:highlight w:val="none"/>
          <w:lang w:val="en-US" w:eastAsia="zh-CN"/>
        </w:rPr>
        <w:t>要求</w:t>
      </w:r>
      <w:r>
        <w:rPr>
          <w:rFonts w:hint="default" w:ascii="Times New Roman" w:hAnsi="Times New Roman" w:eastAsia="仿宋_GB2312" w:cs="Times New Roman"/>
          <w:sz w:val="28"/>
          <w:szCs w:val="28"/>
          <w:highlight w:val="none"/>
        </w:rPr>
        <w:t>密封的文件，不予接收。</w:t>
      </w:r>
    </w:p>
    <w:p w14:paraId="17F9CAF3">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4.开标时间：2025</w:t>
      </w:r>
      <w:r>
        <w:rPr>
          <w:rFonts w:hint="default" w:ascii="Times New Roman" w:hAnsi="Times New Roman" w:eastAsia="仿宋_GB2312" w:cs="Times New Roman"/>
          <w:sz w:val="28"/>
          <w:szCs w:val="28"/>
          <w:highlight w:val="none"/>
        </w:rPr>
        <w:t>年</w:t>
      </w:r>
      <w:r>
        <w:rPr>
          <w:rFonts w:hint="eastAsia" w:ascii="Times New Roman" w:hAnsi="Times New Roman" w:eastAsia="仿宋_GB2312" w:cs="Times New Roman"/>
          <w:sz w:val="28"/>
          <w:szCs w:val="28"/>
          <w:highlight w:val="none"/>
          <w:lang w:val="en-US" w:eastAsia="zh-CN"/>
        </w:rPr>
        <w:t>7</w:t>
      </w:r>
      <w:r>
        <w:rPr>
          <w:rFonts w:hint="default" w:ascii="Times New Roman" w:hAnsi="Times New Roman" w:eastAsia="仿宋_GB2312" w:cs="Times New Roman"/>
          <w:sz w:val="28"/>
          <w:szCs w:val="28"/>
          <w:highlight w:val="none"/>
        </w:rPr>
        <w:t>月</w:t>
      </w:r>
      <w:r>
        <w:rPr>
          <w:rFonts w:hint="eastAsia" w:ascii="Times New Roman" w:hAnsi="Times New Roman" w:eastAsia="仿宋_GB2312" w:cs="Times New Roman"/>
          <w:sz w:val="28"/>
          <w:szCs w:val="28"/>
          <w:highlight w:val="none"/>
          <w:lang w:val="en-US" w:eastAsia="zh-CN"/>
        </w:rPr>
        <w:t>18</w:t>
      </w:r>
      <w:r>
        <w:rPr>
          <w:rFonts w:hint="default" w:ascii="Times New Roman" w:hAnsi="Times New Roman" w:eastAsia="仿宋_GB2312" w:cs="Times New Roman"/>
          <w:sz w:val="28"/>
          <w:szCs w:val="28"/>
          <w:highlight w:val="none"/>
        </w:rPr>
        <w:t>日</w:t>
      </w:r>
      <w:r>
        <w:rPr>
          <w:rFonts w:hint="eastAsia" w:ascii="Times New Roman" w:hAnsi="Times New Roman" w:eastAsia="仿宋_GB2312" w:cs="Times New Roman"/>
          <w:sz w:val="28"/>
          <w:szCs w:val="28"/>
          <w:highlight w:val="none"/>
          <w:lang w:val="en-US" w:eastAsia="zh-CN"/>
        </w:rPr>
        <w:t>10</w:t>
      </w:r>
      <w:r>
        <w:rPr>
          <w:rFonts w:hint="default" w:ascii="Times New Roman" w:hAnsi="Times New Roman" w:eastAsia="仿宋_GB2312" w:cs="Times New Roman"/>
          <w:sz w:val="28"/>
          <w:szCs w:val="28"/>
          <w:highlight w:val="none"/>
        </w:rPr>
        <w:t>:</w:t>
      </w:r>
      <w:r>
        <w:rPr>
          <w:rFonts w:hint="eastAsia" w:ascii="Times New Roman" w:hAnsi="Times New Roman" w:eastAsia="仿宋_GB2312" w:cs="Times New Roman"/>
          <w:sz w:val="28"/>
          <w:szCs w:val="28"/>
          <w:highlight w:val="none"/>
          <w:lang w:val="en-US" w:eastAsia="zh-CN"/>
        </w:rPr>
        <w:t>0</w:t>
      </w:r>
      <w:r>
        <w:rPr>
          <w:rFonts w:hint="default" w:ascii="Times New Roman" w:hAnsi="Times New Roman" w:eastAsia="仿宋_GB2312" w:cs="Times New Roman"/>
          <w:sz w:val="28"/>
          <w:szCs w:val="28"/>
          <w:highlight w:val="none"/>
          <w:lang w:val="en-US" w:eastAsia="zh-CN"/>
        </w:rPr>
        <w:t>0</w:t>
      </w:r>
    </w:p>
    <w:p w14:paraId="46593ECE">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hint="eastAsia" w:ascii="仿宋_GB2312" w:hAnsi="仿宋_GB2312" w:eastAsia="仿宋_GB2312" w:cs="仿宋_GB2312"/>
          <w:b/>
          <w:bCs/>
          <w:sz w:val="28"/>
          <w:szCs w:val="28"/>
          <w:highlight w:val="none"/>
          <w:lang w:val="en-US" w:eastAsia="zh-CN" w:bidi="ar"/>
        </w:rPr>
      </w:pPr>
    </w:p>
    <w:p w14:paraId="1309DB2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九</w:t>
      </w:r>
      <w:r>
        <w:rPr>
          <w:rFonts w:hint="eastAsia" w:ascii="仿宋_GB2312" w:hAnsi="仿宋_GB2312" w:eastAsia="仿宋_GB2312" w:cs="仿宋_GB2312"/>
          <w:b/>
          <w:bCs/>
          <w:sz w:val="28"/>
          <w:szCs w:val="28"/>
          <w:highlight w:val="none"/>
          <w:lang w:bidi="ar"/>
        </w:rPr>
        <w:t>、付款方式</w:t>
      </w:r>
    </w:p>
    <w:p w14:paraId="75CA28EA">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bidi="ar"/>
        </w:rPr>
      </w:pPr>
      <w:r>
        <w:rPr>
          <w:rFonts w:hint="default" w:ascii="Times New Roman" w:hAnsi="Times New Roman" w:eastAsia="仿宋_GB2312" w:cs="Times New Roman"/>
          <w:sz w:val="28"/>
          <w:szCs w:val="28"/>
          <w:highlight w:val="none"/>
          <w:lang w:bidi="ar"/>
        </w:rPr>
        <w:t>付款方式：</w:t>
      </w:r>
      <w:r>
        <w:rPr>
          <w:rFonts w:hint="default" w:ascii="Times New Roman" w:hAnsi="Times New Roman" w:eastAsia="仿宋_GB2312" w:cs="Times New Roman"/>
          <w:sz w:val="28"/>
          <w:szCs w:val="28"/>
          <w:highlight w:val="none"/>
          <w:lang w:val="en-US" w:eastAsia="zh-CN" w:bidi="ar"/>
        </w:rPr>
        <w:t>对公</w:t>
      </w:r>
      <w:r>
        <w:rPr>
          <w:rFonts w:hint="default" w:ascii="Times New Roman" w:hAnsi="Times New Roman" w:eastAsia="仿宋_GB2312" w:cs="Times New Roman"/>
          <w:sz w:val="28"/>
          <w:szCs w:val="28"/>
          <w:highlight w:val="none"/>
          <w:lang w:bidi="ar"/>
        </w:rPr>
        <w:t>银行转账。</w:t>
      </w:r>
    </w:p>
    <w:p w14:paraId="348ED7A8">
      <w:pPr>
        <w:pStyle w:val="3"/>
        <w:keepNext w:val="0"/>
        <w:keepLines w:val="0"/>
        <w:pageBreakBefore w:val="0"/>
        <w:kinsoku/>
        <w:wordWrap/>
        <w:overflowPunct/>
        <w:topLinePunct w:val="0"/>
        <w:autoSpaceDE/>
        <w:autoSpaceDN/>
        <w:bidi w:val="0"/>
        <w:adjustRightInd/>
        <w:snapToGrid/>
        <w:spacing w:line="520" w:lineRule="exact"/>
        <w:ind w:left="559" w:leftChars="266" w:firstLine="0" w:firstLineChars="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账户信息如下：</w:t>
      </w:r>
      <w:r>
        <w:rPr>
          <w:rFonts w:hint="default" w:ascii="Times New Roman" w:hAnsi="Times New Roman" w:eastAsia="仿宋_GB2312" w:cs="Times New Roman"/>
          <w:sz w:val="28"/>
          <w:szCs w:val="28"/>
          <w:highlight w:val="none"/>
          <w:lang w:val="en-US" w:eastAsia="zh-CN"/>
        </w:rPr>
        <w:br w:type="textWrapping"/>
      </w:r>
      <w:r>
        <w:rPr>
          <w:rFonts w:hint="default" w:ascii="Times New Roman" w:hAnsi="Times New Roman" w:eastAsia="仿宋_GB2312" w:cs="Times New Roman"/>
          <w:sz w:val="28"/>
          <w:szCs w:val="28"/>
          <w:highlight w:val="none"/>
          <w:lang w:val="en-US" w:eastAsia="zh-CN"/>
        </w:rPr>
        <w:t>账户名称：肥西城市泊车投资管理有限公司</w:t>
      </w:r>
      <w:r>
        <w:rPr>
          <w:rFonts w:hint="default" w:ascii="Times New Roman" w:hAnsi="Times New Roman" w:eastAsia="仿宋_GB2312" w:cs="Times New Roman"/>
          <w:sz w:val="28"/>
          <w:szCs w:val="28"/>
          <w:highlight w:val="none"/>
          <w:lang w:val="en-US" w:eastAsia="zh-CN"/>
        </w:rPr>
        <w:br w:type="textWrapping"/>
      </w:r>
      <w:r>
        <w:rPr>
          <w:rFonts w:hint="default" w:ascii="Times New Roman" w:hAnsi="Times New Roman" w:eastAsia="仿宋_GB2312" w:cs="Times New Roman"/>
          <w:sz w:val="28"/>
          <w:szCs w:val="28"/>
          <w:highlight w:val="none"/>
          <w:lang w:val="en-US" w:eastAsia="zh-CN"/>
        </w:rPr>
        <w:t>账  号：1302004109200414157</w:t>
      </w:r>
    </w:p>
    <w:p w14:paraId="73A57D38">
      <w:pPr>
        <w:pStyle w:val="3"/>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cs="Times New Roman"/>
        </w:rPr>
      </w:pPr>
      <w:r>
        <w:rPr>
          <w:rFonts w:hint="default" w:ascii="Times New Roman" w:hAnsi="Times New Roman" w:eastAsia="仿宋_GB2312" w:cs="Times New Roman"/>
          <w:sz w:val="28"/>
          <w:szCs w:val="28"/>
          <w:highlight w:val="none"/>
          <w:lang w:val="en-US" w:eastAsia="zh-CN"/>
        </w:rPr>
        <w:t xml:space="preserve">开户行：中国工商银行肥西县支行 </w:t>
      </w:r>
    </w:p>
    <w:p w14:paraId="0CEF61EB">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hint="eastAsia" w:ascii="仿宋_GB2312" w:hAnsi="仿宋_GB2312" w:eastAsia="仿宋_GB2312" w:cs="仿宋_GB2312"/>
          <w:b/>
          <w:bCs/>
          <w:sz w:val="28"/>
          <w:szCs w:val="28"/>
          <w:highlight w:val="none"/>
          <w:lang w:bidi="ar"/>
        </w:rPr>
      </w:pPr>
    </w:p>
    <w:p w14:paraId="775A0188">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十、补充说明</w:t>
      </w:r>
    </w:p>
    <w:p w14:paraId="01A89906">
      <w:pPr>
        <w:pStyle w:val="18"/>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没收其投标保证金或履约保证金，</w:t>
      </w:r>
      <w:r>
        <w:rPr>
          <w:rFonts w:hint="eastAsia" w:ascii="仿宋_GB2312" w:eastAsia="仿宋_GB2312"/>
          <w:sz w:val="28"/>
          <w:szCs w:val="28"/>
          <w:highlight w:val="none"/>
        </w:rPr>
        <w:t>视为企业不诚信行为。</w:t>
      </w:r>
    </w:p>
    <w:p w14:paraId="2B6FE111">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hint="eastAsia" w:ascii="仿宋_GB2312" w:hAnsi="宋体" w:eastAsia="仿宋_GB2312" w:cs="仿宋_GB2312"/>
          <w:b/>
          <w:bCs/>
          <w:color w:val="000000"/>
          <w:kern w:val="0"/>
          <w:sz w:val="28"/>
          <w:szCs w:val="28"/>
          <w:highlight w:val="none"/>
          <w:lang w:bidi="ar"/>
        </w:rPr>
      </w:pPr>
    </w:p>
    <w:p w14:paraId="7CA628FC">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十</w:t>
      </w:r>
      <w:r>
        <w:rPr>
          <w:rFonts w:hint="eastAsia" w:ascii="仿宋_GB2312" w:hAnsi="宋体" w:eastAsia="仿宋_GB2312" w:cs="仿宋_GB2312"/>
          <w:b/>
          <w:bCs/>
          <w:color w:val="000000"/>
          <w:kern w:val="0"/>
          <w:sz w:val="28"/>
          <w:szCs w:val="28"/>
          <w:highlight w:val="none"/>
          <w:lang w:val="en-US" w:eastAsia="zh-CN" w:bidi="ar"/>
        </w:rPr>
        <w:t>一</w:t>
      </w:r>
      <w:r>
        <w:rPr>
          <w:rFonts w:hint="eastAsia" w:ascii="仿宋_GB2312" w:hAnsi="宋体" w:eastAsia="仿宋_GB2312" w:cs="仿宋_GB2312"/>
          <w:b/>
          <w:bCs/>
          <w:color w:val="000000"/>
          <w:kern w:val="0"/>
          <w:sz w:val="28"/>
          <w:szCs w:val="28"/>
          <w:highlight w:val="none"/>
          <w:lang w:bidi="ar"/>
        </w:rPr>
        <w:t xml:space="preserve">、联系方式 </w:t>
      </w:r>
    </w:p>
    <w:p w14:paraId="084157D9">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地址：</w:t>
      </w:r>
      <w:r>
        <w:rPr>
          <w:rFonts w:hint="default" w:ascii="Times New Roman" w:hAnsi="Times New Roman" w:eastAsia="仿宋_GB2312" w:cs="Times New Roman"/>
          <w:sz w:val="28"/>
          <w:szCs w:val="28"/>
          <w:highlight w:val="none"/>
          <w:lang w:val="en-US" w:eastAsia="zh-CN"/>
        </w:rPr>
        <w:t>安徽省合肥市肥西县上派镇金星和园四期商铺四栋四层403室</w:t>
      </w:r>
    </w:p>
    <w:p w14:paraId="46B32AF1">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联系人：</w:t>
      </w:r>
      <w:r>
        <w:rPr>
          <w:rFonts w:hint="eastAsia" w:ascii="Times New Roman" w:hAnsi="Times New Roman" w:eastAsia="仿宋_GB2312" w:cs="Times New Roman"/>
          <w:sz w:val="28"/>
          <w:szCs w:val="28"/>
          <w:highlight w:val="none"/>
          <w:lang w:val="en-US" w:eastAsia="zh-CN"/>
        </w:rPr>
        <w:t>石</w:t>
      </w:r>
      <w:r>
        <w:rPr>
          <w:rFonts w:hint="default" w:ascii="Times New Roman" w:hAnsi="Times New Roman" w:eastAsia="仿宋_GB2312" w:cs="Times New Roman"/>
          <w:sz w:val="28"/>
          <w:szCs w:val="28"/>
          <w:highlight w:val="none"/>
          <w:lang w:val="en-US" w:eastAsia="zh-CN"/>
        </w:rPr>
        <w:t>工</w:t>
      </w:r>
    </w:p>
    <w:p w14:paraId="5F7020C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电话：</w:t>
      </w:r>
      <w:r>
        <w:rPr>
          <w:rFonts w:hint="eastAsia" w:ascii="Times New Roman" w:hAnsi="Times New Roman" w:eastAsia="仿宋_GB2312" w:cs="Times New Roman"/>
          <w:sz w:val="28"/>
          <w:szCs w:val="28"/>
          <w:highlight w:val="none"/>
          <w:lang w:val="en-US" w:eastAsia="zh-CN"/>
        </w:rPr>
        <w:t>0551-62578826</w:t>
      </w:r>
    </w:p>
    <w:p w14:paraId="78CD3D04">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both"/>
        <w:textAlignment w:val="auto"/>
        <w:rPr>
          <w:rFonts w:hint="default" w:ascii="Times New Roman" w:hAnsi="Times New Roman" w:eastAsia="仿宋_GB2312" w:cs="Times New Roman"/>
          <w:sz w:val="28"/>
          <w:szCs w:val="28"/>
          <w:highlight w:val="none"/>
          <w:lang w:val="en-US" w:eastAsia="zh-CN"/>
        </w:rPr>
      </w:pPr>
    </w:p>
    <w:p w14:paraId="6FD119FB">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right"/>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肥西城市泊车投资管理有限公司</w:t>
      </w:r>
    </w:p>
    <w:p w14:paraId="5408D055">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center"/>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 xml:space="preserve">                            2025年</w:t>
      </w:r>
      <w:r>
        <w:rPr>
          <w:rFonts w:hint="eastAsia" w:ascii="Times New Roman" w:hAnsi="Times New Roman" w:eastAsia="仿宋_GB2312" w:cs="Times New Roman"/>
          <w:sz w:val="28"/>
          <w:szCs w:val="28"/>
          <w:highlight w:val="none"/>
          <w:lang w:val="en-US" w:eastAsia="zh-CN"/>
        </w:rPr>
        <w:t>7</w:t>
      </w:r>
      <w:r>
        <w:rPr>
          <w:rFonts w:hint="default" w:ascii="Times New Roman" w:hAnsi="Times New Roman" w:eastAsia="仿宋_GB2312" w:cs="Times New Roman"/>
          <w:sz w:val="28"/>
          <w:szCs w:val="28"/>
          <w:highlight w:val="none"/>
          <w:lang w:val="en-US" w:eastAsia="zh-CN"/>
        </w:rPr>
        <w:t>月</w:t>
      </w:r>
      <w:r>
        <w:rPr>
          <w:rFonts w:hint="eastAsia" w:ascii="Times New Roman" w:hAnsi="Times New Roman" w:eastAsia="仿宋_GB2312" w:cs="Times New Roman"/>
          <w:sz w:val="28"/>
          <w:szCs w:val="28"/>
          <w:highlight w:val="none"/>
          <w:lang w:val="en-US" w:eastAsia="zh-CN"/>
        </w:rPr>
        <w:t>11</w:t>
      </w:r>
      <w:r>
        <w:rPr>
          <w:rFonts w:hint="default" w:ascii="Times New Roman" w:hAnsi="Times New Roman" w:eastAsia="仿宋_GB2312" w:cs="Times New Roman"/>
          <w:sz w:val="28"/>
          <w:szCs w:val="28"/>
          <w:highlight w:val="none"/>
          <w:lang w:val="en-US" w:eastAsia="zh-CN"/>
        </w:rPr>
        <w:t>日</w:t>
      </w:r>
    </w:p>
    <w:p w14:paraId="231D78AB">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13B2472A">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2D82693C">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3210BB3">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2B009213">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0C36B3E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769F7A98">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F6696F8">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65D990C7">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2AA9FB9A">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943D52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78A3D4F3">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531FC2D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BCD075A">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5AF4F623">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1811548E">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2D4C68CF">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10950972">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AF2B407">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7D1364A1">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04C102CC">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09DED362">
      <w:pPr>
        <w:rPr>
          <w:rFonts w:hint="default" w:ascii="Times New Roman" w:hAnsi="Times New Roman" w:eastAsia="仿宋_GB2312" w:cs="Times New Roman"/>
          <w:sz w:val="28"/>
          <w:szCs w:val="28"/>
          <w:highlight w:val="none"/>
        </w:rPr>
      </w:pPr>
      <w:r>
        <w:rPr>
          <w:rFonts w:hint="eastAsia" w:ascii="仿宋_GB2312" w:eastAsia="仿宋_GB2312"/>
          <w:sz w:val="28"/>
          <w:szCs w:val="28"/>
          <w:highlight w:val="none"/>
        </w:rPr>
        <w:t>附件</w:t>
      </w:r>
      <w:r>
        <w:rPr>
          <w:rFonts w:hint="default" w:ascii="Times New Roman" w:hAnsi="Times New Roman" w:eastAsia="仿宋_GB2312" w:cs="Times New Roman"/>
          <w:sz w:val="28"/>
          <w:szCs w:val="28"/>
          <w:highlight w:val="none"/>
        </w:rPr>
        <w:t>：1.投标函</w:t>
      </w:r>
    </w:p>
    <w:p w14:paraId="08C93C50">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2.报价单</w:t>
      </w:r>
    </w:p>
    <w:p w14:paraId="0D8E75FE">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3.资格审查评审表</w:t>
      </w:r>
    </w:p>
    <w:p w14:paraId="510F8F8B">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4.详细评审表</w:t>
      </w:r>
    </w:p>
    <w:p w14:paraId="1C703CD4">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5.授权委托书</w:t>
      </w:r>
    </w:p>
    <w:p w14:paraId="08226C8D">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6.拟派本项目人员清单</w:t>
      </w:r>
    </w:p>
    <w:p w14:paraId="049D6D1B">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7.无不良征信承诺书</w:t>
      </w:r>
    </w:p>
    <w:p w14:paraId="2F457614">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8.常年法律顾问合同</w:t>
      </w:r>
    </w:p>
    <w:p w14:paraId="2D887F0E">
      <w:pPr>
        <w:rPr>
          <w:rFonts w:hint="default" w:ascii="Times New Roman" w:hAnsi="Times New Roman" w:eastAsia="仿宋_GB2312" w:cs="Times New Roman"/>
          <w:sz w:val="28"/>
          <w:szCs w:val="28"/>
          <w:highlight w:val="none"/>
          <w:lang w:val="en-US" w:eastAsia="zh-CN"/>
        </w:rPr>
      </w:pPr>
    </w:p>
    <w:p w14:paraId="39CBF4BB">
      <w:pPr>
        <w:rPr>
          <w:rFonts w:hint="eastAsia" w:ascii="Times New Roman" w:hAnsi="Times New Roman" w:eastAsia="仿宋_GB2312" w:cs="Times New Roman"/>
          <w:color w:val="000000"/>
          <w:sz w:val="28"/>
          <w:szCs w:val="28"/>
          <w:highlight w:val="none"/>
          <w:lang w:val="en-US" w:eastAsia="zh-CN" w:bidi="ar"/>
        </w:rPr>
      </w:pPr>
    </w:p>
    <w:p w14:paraId="394668FD">
      <w:pPr>
        <w:rPr>
          <w:rFonts w:hint="eastAsia" w:ascii="仿宋_GB2312" w:eastAsia="仿宋_GB2312"/>
          <w:sz w:val="32"/>
          <w:szCs w:val="32"/>
          <w:highlight w:val="none"/>
        </w:rPr>
      </w:pPr>
    </w:p>
    <w:p w14:paraId="145CED6B">
      <w:pPr>
        <w:rPr>
          <w:rFonts w:hint="eastAsia" w:ascii="仿宋_GB2312" w:eastAsia="仿宋_GB2312"/>
          <w:sz w:val="32"/>
          <w:szCs w:val="32"/>
          <w:highlight w:val="none"/>
        </w:rPr>
      </w:pPr>
    </w:p>
    <w:p w14:paraId="4F7AAEFA">
      <w:pPr>
        <w:rPr>
          <w:rFonts w:hint="eastAsia" w:ascii="仿宋_GB2312" w:eastAsia="仿宋_GB2312"/>
          <w:sz w:val="32"/>
          <w:szCs w:val="32"/>
          <w:highlight w:val="none"/>
        </w:rPr>
      </w:pPr>
    </w:p>
    <w:p w14:paraId="4EE80BBC">
      <w:pPr>
        <w:rPr>
          <w:rFonts w:hint="eastAsia" w:ascii="仿宋_GB2312" w:eastAsia="仿宋_GB2312"/>
          <w:sz w:val="32"/>
          <w:szCs w:val="32"/>
          <w:highlight w:val="none"/>
        </w:rPr>
      </w:pPr>
    </w:p>
    <w:p w14:paraId="6F3164F1">
      <w:pPr>
        <w:rPr>
          <w:rFonts w:hint="eastAsia" w:ascii="仿宋_GB2312" w:eastAsia="仿宋_GB2312"/>
          <w:sz w:val="32"/>
          <w:szCs w:val="32"/>
          <w:highlight w:val="none"/>
        </w:rPr>
      </w:pPr>
    </w:p>
    <w:p w14:paraId="0244A97F">
      <w:pPr>
        <w:rPr>
          <w:rFonts w:hint="eastAsia" w:ascii="仿宋_GB2312" w:eastAsia="仿宋_GB2312"/>
          <w:sz w:val="32"/>
          <w:szCs w:val="32"/>
          <w:highlight w:val="none"/>
        </w:rPr>
      </w:pPr>
    </w:p>
    <w:p w14:paraId="3437C936">
      <w:pPr>
        <w:rPr>
          <w:rFonts w:hint="eastAsia" w:ascii="仿宋_GB2312" w:eastAsia="仿宋_GB2312"/>
          <w:sz w:val="32"/>
          <w:szCs w:val="32"/>
          <w:highlight w:val="none"/>
        </w:rPr>
      </w:pPr>
    </w:p>
    <w:p w14:paraId="473633C3">
      <w:pPr>
        <w:rPr>
          <w:rFonts w:hint="eastAsia" w:ascii="仿宋_GB2312" w:eastAsia="仿宋_GB2312"/>
          <w:sz w:val="32"/>
          <w:szCs w:val="32"/>
          <w:highlight w:val="none"/>
        </w:rPr>
      </w:pPr>
    </w:p>
    <w:p w14:paraId="40A61176">
      <w:pPr>
        <w:rPr>
          <w:rFonts w:hint="eastAsia" w:ascii="仿宋_GB2312" w:eastAsia="仿宋_GB2312"/>
          <w:sz w:val="32"/>
          <w:szCs w:val="32"/>
          <w:highlight w:val="none"/>
        </w:rPr>
      </w:pPr>
    </w:p>
    <w:p w14:paraId="65D09C9B">
      <w:pPr>
        <w:rPr>
          <w:rFonts w:hint="eastAsia" w:ascii="仿宋_GB2312" w:eastAsia="仿宋_GB2312"/>
          <w:sz w:val="32"/>
          <w:szCs w:val="32"/>
          <w:highlight w:val="none"/>
        </w:rPr>
      </w:pPr>
    </w:p>
    <w:p w14:paraId="1EF8F384">
      <w:pPr>
        <w:rPr>
          <w:rFonts w:hint="eastAsia" w:ascii="仿宋_GB2312" w:eastAsia="仿宋_GB2312"/>
          <w:sz w:val="32"/>
          <w:szCs w:val="32"/>
          <w:highlight w:val="none"/>
        </w:rPr>
      </w:pPr>
    </w:p>
    <w:p w14:paraId="363B6B0B">
      <w:pPr>
        <w:rPr>
          <w:rFonts w:hint="eastAsia" w:ascii="仿宋_GB2312" w:eastAsia="仿宋_GB2312"/>
          <w:sz w:val="32"/>
          <w:szCs w:val="32"/>
          <w:highlight w:val="none"/>
        </w:rPr>
      </w:pPr>
    </w:p>
    <w:p w14:paraId="4AA44756">
      <w:pPr>
        <w:rPr>
          <w:rFonts w:ascii="仿宋_GB2312" w:eastAsia="仿宋_GB2312"/>
          <w:sz w:val="32"/>
          <w:szCs w:val="32"/>
          <w:highlight w:val="none"/>
        </w:rPr>
      </w:pPr>
      <w:r>
        <w:rPr>
          <w:rFonts w:hint="eastAsia" w:ascii="仿宋_GB2312" w:eastAsia="仿宋_GB2312"/>
          <w:sz w:val="32"/>
          <w:szCs w:val="32"/>
          <w:highlight w:val="none"/>
        </w:rPr>
        <w:t>附件1</w:t>
      </w:r>
    </w:p>
    <w:p w14:paraId="07FB43EE">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83A5C3">
      <w:pPr>
        <w:pStyle w:val="10"/>
        <w:keepNext w:val="0"/>
        <w:keepLines w:val="0"/>
        <w:pageBreakBefore w:val="0"/>
        <w:widowControl/>
        <w:kinsoku/>
        <w:wordWrap/>
        <w:overflowPunct/>
        <w:topLinePunct w:val="0"/>
        <w:autoSpaceDE/>
        <w:autoSpaceDN/>
        <w:bidi w:val="0"/>
        <w:adjustRightInd/>
        <w:snapToGrid/>
        <w:spacing w:beforeAutospacing="0" w:afterAutospacing="0" w:line="450" w:lineRule="exact"/>
        <w:jc w:val="both"/>
        <w:textAlignment w:val="auto"/>
        <w:rPr>
          <w:rFonts w:hint="default" w:ascii="仿宋_GB2312" w:hAnsi="仿宋_GB2312" w:eastAsia="仿宋_GB2312" w:cs="仿宋_GB2312"/>
          <w:color w:val="000000"/>
          <w:sz w:val="28"/>
          <w:szCs w:val="28"/>
          <w:highlight w:val="none"/>
          <w:u w:val="single"/>
          <w:lang w:val="en-US" w:eastAsia="zh-CN"/>
        </w:rPr>
      </w:pPr>
      <w:r>
        <w:rPr>
          <w:rFonts w:hint="eastAsia" w:ascii="仿宋_GB2312" w:hAnsi="仿宋_GB2312" w:eastAsia="仿宋_GB2312" w:cs="仿宋_GB2312"/>
          <w:color w:val="000000"/>
          <w:sz w:val="28"/>
          <w:szCs w:val="28"/>
          <w:highlight w:val="none"/>
        </w:rPr>
        <w:t>致：</w:t>
      </w:r>
      <w:r>
        <w:rPr>
          <w:rFonts w:hint="eastAsia" w:ascii="仿宋_GB2312" w:hAnsi="仿宋_GB2312" w:eastAsia="仿宋_GB2312" w:cs="仿宋_GB2312"/>
          <w:color w:val="000000"/>
          <w:sz w:val="28"/>
          <w:szCs w:val="28"/>
          <w:highlight w:val="none"/>
          <w:u w:val="single"/>
          <w:lang w:val="en-US" w:eastAsia="zh-CN"/>
        </w:rPr>
        <w:t>肥西城市泊车投资管理有限公司</w:t>
      </w:r>
    </w:p>
    <w:p w14:paraId="45BBFAA5">
      <w:pPr>
        <w:pStyle w:val="10"/>
        <w:keepNext w:val="0"/>
        <w:keepLines w:val="0"/>
        <w:pageBreakBefore w:val="0"/>
        <w:widowControl/>
        <w:kinsoku/>
        <w:wordWrap/>
        <w:overflowPunct/>
        <w:topLinePunct w:val="0"/>
        <w:autoSpaceDE/>
        <w:autoSpaceDN/>
        <w:bidi w:val="0"/>
        <w:adjustRightInd/>
        <w:snapToGrid/>
        <w:spacing w:beforeAutospacing="0" w:afterAutospacing="0" w:line="450" w:lineRule="exact"/>
        <w:ind w:firstLine="560" w:firstLineChars="200"/>
        <w:jc w:val="both"/>
        <w:textAlignment w:val="auto"/>
        <w:rPr>
          <w:rFonts w:hint="eastAsia" w:ascii="仿宋_GB2312" w:hAnsi="仿宋_GB2312" w:eastAsia="仿宋_GB2312" w:cs="仿宋_GB2312"/>
          <w:color w:val="000000"/>
          <w:sz w:val="28"/>
          <w:szCs w:val="28"/>
          <w:highlight w:val="none"/>
          <w:u w:val="single"/>
          <w:lang w:val="en-US" w:eastAsia="zh-CN" w:bidi="ar"/>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hAnsi="仿宋_GB2312" w:eastAsia="仿宋_GB2312" w:cs="仿宋_GB2312"/>
          <w:color w:val="000000"/>
          <w:sz w:val="28"/>
          <w:szCs w:val="28"/>
          <w:highlight w:val="none"/>
          <w:u w:val="single"/>
          <w:lang w:val="en-US" w:eastAsia="zh-CN" w:bidi="ar"/>
        </w:rPr>
        <w:t>肥西城市泊车投资管理有限公司聘请常年法律顾问项目</w:t>
      </w:r>
    </w:p>
    <w:p w14:paraId="4F496E96">
      <w:pPr>
        <w:pStyle w:val="10"/>
        <w:keepNext w:val="0"/>
        <w:keepLines w:val="0"/>
        <w:pageBreakBefore w:val="0"/>
        <w:widowControl/>
        <w:kinsoku/>
        <w:wordWrap/>
        <w:overflowPunct/>
        <w:topLinePunct w:val="0"/>
        <w:autoSpaceDE/>
        <w:autoSpaceDN/>
        <w:bidi w:val="0"/>
        <w:adjustRightInd/>
        <w:snapToGrid/>
        <w:spacing w:beforeAutospacing="0" w:afterAutospacing="0" w:line="450" w:lineRule="exact"/>
        <w:jc w:val="both"/>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u w:val="single"/>
          <w:lang w:val="en-US" w:eastAsia="zh-CN" w:bidi="ar"/>
        </w:rPr>
        <w:t>询价</w:t>
      </w:r>
      <w:r>
        <w:rPr>
          <w:rFonts w:hint="eastAsia" w:ascii="仿宋_GB2312" w:eastAsia="仿宋_GB2312" w:cstheme="minorBidi"/>
          <w:kern w:val="2"/>
          <w:sz w:val="28"/>
          <w:szCs w:val="28"/>
          <w:highlight w:val="none"/>
          <w:u w:val="single"/>
          <w:lang w:val="en-US" w:eastAsia="zh-CN" w:bidi="ar-SA"/>
        </w:rPr>
        <w:t>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询价文件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11DC1993">
      <w:pPr>
        <w:keepNext w:val="0"/>
        <w:keepLines w:val="0"/>
        <w:pageBreakBefore w:val="0"/>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kern w:val="0"/>
          <w:position w:val="-1"/>
          <w:sz w:val="28"/>
          <w:szCs w:val="28"/>
          <w:highlight w:val="none"/>
          <w:lang w:val="en-US" w:eastAsia="zh-CN"/>
        </w:rPr>
      </w:pPr>
      <w:r>
        <w:rPr>
          <w:rFonts w:hint="eastAsia" w:ascii="仿宋_GB2312" w:hAnsi="仿宋_GB2312" w:eastAsia="仿宋_GB2312" w:cs="仿宋_GB2312"/>
          <w:kern w:val="0"/>
          <w:position w:val="-1"/>
          <w:sz w:val="28"/>
          <w:szCs w:val="28"/>
          <w:highlight w:val="none"/>
          <w:lang w:val="en-US" w:eastAsia="zh-CN"/>
        </w:rPr>
        <w:t>（1）我方承诺在收到中标通知书后，在规定的期限内与你方签订合同。</w:t>
      </w:r>
    </w:p>
    <w:p w14:paraId="6B3FD8CA">
      <w:pPr>
        <w:keepNext w:val="0"/>
        <w:keepLines w:val="0"/>
        <w:pageBreakBefore w:val="0"/>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kern w:val="0"/>
          <w:position w:val="-1"/>
          <w:sz w:val="28"/>
          <w:szCs w:val="28"/>
          <w:highlight w:val="none"/>
          <w:lang w:val="en-US" w:eastAsia="zh-CN"/>
        </w:rPr>
      </w:pPr>
      <w:r>
        <w:rPr>
          <w:rFonts w:hint="eastAsia" w:ascii="仿宋_GB2312" w:hAnsi="仿宋_GB2312" w:eastAsia="仿宋_GB2312" w:cs="仿宋_GB2312"/>
          <w:kern w:val="0"/>
          <w:position w:val="-1"/>
          <w:sz w:val="28"/>
          <w:szCs w:val="28"/>
          <w:highlight w:val="none"/>
          <w:lang w:val="en-US" w:eastAsia="zh-CN"/>
        </w:rPr>
        <w:t>（2）我方承诺在合同约定期限内如期完成相关法律服务工作，满足委托人要求。</w:t>
      </w:r>
    </w:p>
    <w:p w14:paraId="35ADD4D3">
      <w:pPr>
        <w:keepNext w:val="0"/>
        <w:keepLines w:val="0"/>
        <w:pageBreakBefore w:val="0"/>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kern w:val="0"/>
          <w:position w:val="-1"/>
          <w:sz w:val="28"/>
          <w:szCs w:val="28"/>
          <w:highlight w:val="none"/>
          <w:lang w:val="en-US" w:eastAsia="zh-CN"/>
        </w:rPr>
      </w:pPr>
      <w:r>
        <w:rPr>
          <w:rFonts w:hint="eastAsia" w:ascii="仿宋_GB2312" w:hAnsi="仿宋_GB2312" w:eastAsia="仿宋_GB2312" w:cs="仿宋_GB2312"/>
          <w:kern w:val="0"/>
          <w:position w:val="-1"/>
          <w:sz w:val="28"/>
          <w:szCs w:val="28"/>
          <w:highlight w:val="none"/>
          <w:lang w:val="en-US" w:eastAsia="zh-CN"/>
        </w:rPr>
        <w:t>（3）我方同意采购文件规定的付款方式、服务期限等各项要求。</w:t>
      </w:r>
    </w:p>
    <w:p w14:paraId="6B0B7FB1">
      <w:pPr>
        <w:keepNext w:val="0"/>
        <w:keepLines w:val="0"/>
        <w:pageBreakBefore w:val="0"/>
        <w:kinsoku/>
        <w:wordWrap/>
        <w:overflowPunct/>
        <w:topLinePunct w:val="0"/>
        <w:autoSpaceDE/>
        <w:autoSpaceDN/>
        <w:bidi w:val="0"/>
        <w:adjustRightInd/>
        <w:snapToGrid/>
        <w:spacing w:line="460" w:lineRule="exac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kern w:val="0"/>
          <w:position w:val="-1"/>
          <w:sz w:val="28"/>
          <w:szCs w:val="28"/>
          <w:highlight w:val="none"/>
          <w:lang w:val="en-US" w:eastAsia="zh-CN"/>
        </w:rPr>
        <w:t>（4）我方在此声明，所递交的投标文件及有关资料内容完整、真实和准确，如有弄虚作假或提供不实信息行为，无论在投标有效期内还是在合同履约期内，贵司有权取消招标人中标资格或终止合同，且贵司不承担任何责任。</w:t>
      </w:r>
    </w:p>
    <w:p w14:paraId="3DD60E8F">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hint="eastAsia"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p>
    <w:p w14:paraId="31024B2E">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hint="eastAsia" w:ascii="仿宋_GB2312" w:hAnsi="仿宋_GB2312" w:eastAsia="仿宋_GB2312" w:cs="仿宋_GB2312"/>
          <w:color w:val="000000"/>
          <w:sz w:val="28"/>
          <w:szCs w:val="28"/>
          <w:highlight w:val="none"/>
        </w:rPr>
      </w:pPr>
    </w:p>
    <w:p w14:paraId="310993F4">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B419DBC">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w:t>
      </w:r>
      <w:r>
        <w:rPr>
          <w:rFonts w:hint="eastAsia" w:ascii="仿宋_GB2312" w:hAnsi="仿宋_GB2312" w:eastAsia="仿宋_GB2312" w:cs="仿宋_GB2312"/>
          <w:color w:val="000000"/>
          <w:sz w:val="28"/>
          <w:szCs w:val="28"/>
          <w:highlight w:val="none"/>
          <w:lang w:eastAsia="zh-CN"/>
        </w:rPr>
        <w:t>（</w:t>
      </w:r>
      <w:r>
        <w:rPr>
          <w:rFonts w:hint="eastAsia" w:ascii="仿宋_GB2312" w:hAnsi="仿宋_GB2312" w:eastAsia="仿宋_GB2312" w:cs="仿宋_GB2312"/>
          <w:color w:val="000000"/>
          <w:sz w:val="28"/>
          <w:szCs w:val="28"/>
          <w:highlight w:val="none"/>
        </w:rPr>
        <w:t>或授权代理人</w:t>
      </w:r>
      <w:r>
        <w:rPr>
          <w:rFonts w:hint="eastAsia" w:ascii="仿宋_GB2312" w:hAnsi="仿宋_GB2312" w:eastAsia="仿宋_GB2312" w:cs="仿宋_GB2312"/>
          <w:color w:val="000000"/>
          <w:sz w:val="28"/>
          <w:szCs w:val="28"/>
          <w:highlight w:val="none"/>
          <w:lang w:eastAsia="zh-CN"/>
        </w:rPr>
        <w:t>）</w:t>
      </w:r>
      <w:r>
        <w:rPr>
          <w:rFonts w:hint="eastAsia" w:ascii="仿宋_GB2312" w:hAnsi="仿宋_GB2312" w:eastAsia="仿宋_GB2312" w:cs="仿宋_GB2312"/>
          <w:color w:val="000000"/>
          <w:sz w:val="28"/>
          <w:szCs w:val="28"/>
          <w:highlight w:val="none"/>
        </w:rPr>
        <w:t>：</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6826FEA8">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5BA017AE">
      <w:pPr>
        <w:rPr>
          <w:rFonts w:hint="eastAsia" w:ascii="仿宋_GB2312" w:eastAsia="仿宋_GB2312"/>
          <w:sz w:val="32"/>
          <w:szCs w:val="32"/>
          <w:highlight w:val="none"/>
        </w:rPr>
      </w:pPr>
    </w:p>
    <w:p w14:paraId="00245AC3">
      <w:pPr>
        <w:rPr>
          <w:rFonts w:hint="eastAsia" w:ascii="仿宋_GB2312" w:eastAsia="仿宋_GB2312"/>
          <w:sz w:val="32"/>
          <w:szCs w:val="32"/>
          <w:highlight w:val="none"/>
        </w:rPr>
      </w:pPr>
    </w:p>
    <w:p w14:paraId="7FD2912A">
      <w:pPr>
        <w:rPr>
          <w:rFonts w:hint="eastAsia" w:ascii="仿宋_GB2312" w:eastAsia="仿宋_GB2312"/>
          <w:sz w:val="32"/>
          <w:szCs w:val="32"/>
          <w:highlight w:val="none"/>
        </w:rPr>
      </w:pPr>
    </w:p>
    <w:p w14:paraId="1FB403ED">
      <w:pPr>
        <w:rPr>
          <w:rFonts w:hint="eastAsia" w:ascii="仿宋_GB2312" w:eastAsia="仿宋_GB2312"/>
          <w:sz w:val="32"/>
          <w:szCs w:val="32"/>
          <w:highlight w:val="none"/>
        </w:rPr>
      </w:pPr>
    </w:p>
    <w:p w14:paraId="5F0CDB0B">
      <w:pPr>
        <w:rPr>
          <w:rFonts w:hint="eastAsia" w:ascii="仿宋_GB2312" w:eastAsia="仿宋_GB2312"/>
          <w:sz w:val="32"/>
          <w:szCs w:val="32"/>
          <w:highlight w:val="none"/>
        </w:rPr>
      </w:pPr>
    </w:p>
    <w:p w14:paraId="1DA4B971">
      <w:pPr>
        <w:rPr>
          <w:rFonts w:hint="eastAsia" w:ascii="仿宋_GB2312" w:eastAsia="仿宋_GB2312"/>
          <w:sz w:val="32"/>
          <w:szCs w:val="32"/>
          <w:highlight w:val="none"/>
        </w:rPr>
      </w:pPr>
    </w:p>
    <w:p w14:paraId="733F89CC">
      <w:pPr>
        <w:rPr>
          <w:rFonts w:ascii="仿宋_GB2312" w:eastAsia="仿宋_GB2312"/>
          <w:sz w:val="32"/>
          <w:szCs w:val="32"/>
          <w:highlight w:val="none"/>
        </w:rPr>
      </w:pPr>
      <w:r>
        <w:rPr>
          <w:rFonts w:hint="eastAsia" w:ascii="仿宋_GB2312" w:eastAsia="仿宋_GB2312"/>
          <w:sz w:val="32"/>
          <w:szCs w:val="32"/>
          <w:highlight w:val="none"/>
        </w:rPr>
        <w:t>附件2</w:t>
      </w:r>
    </w:p>
    <w:p w14:paraId="1AA376A4">
      <w:pPr>
        <w:jc w:val="center"/>
        <w:rPr>
          <w:rFonts w:hint="eastAsia" w:ascii="宋体" w:hAnsi="宋体" w:eastAsia="宋体" w:cs="宋体"/>
          <w:b/>
          <w:bCs/>
          <w:sz w:val="36"/>
          <w:szCs w:val="36"/>
          <w:highlight w:val="none"/>
        </w:rPr>
      </w:pPr>
      <w:r>
        <w:rPr>
          <w:rFonts w:hint="eastAsia" w:ascii="宋体" w:hAnsi="宋体" w:eastAsia="宋体" w:cs="宋体"/>
          <w:b/>
          <w:bCs/>
          <w:sz w:val="36"/>
          <w:szCs w:val="36"/>
          <w:highlight w:val="none"/>
        </w:rPr>
        <w:t>报价单</w:t>
      </w:r>
    </w:p>
    <w:tbl>
      <w:tblPr>
        <w:tblStyle w:val="12"/>
        <w:tblW w:w="8439" w:type="dxa"/>
        <w:jc w:val="center"/>
        <w:tblLayout w:type="autofit"/>
        <w:tblCellMar>
          <w:top w:w="0" w:type="dxa"/>
          <w:left w:w="108" w:type="dxa"/>
          <w:bottom w:w="0" w:type="dxa"/>
          <w:right w:w="108" w:type="dxa"/>
        </w:tblCellMar>
      </w:tblPr>
      <w:tblGrid>
        <w:gridCol w:w="2436"/>
        <w:gridCol w:w="6003"/>
      </w:tblGrid>
      <w:tr w14:paraId="6DD480F2">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9EB50">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0C9614BB">
            <w:pPr>
              <w:jc w:val="center"/>
              <w:rPr>
                <w:rFonts w:ascii="仿宋" w:hAnsi="仿宋" w:eastAsia="仿宋" w:cs="仿宋"/>
                <w:color w:val="000000"/>
                <w:sz w:val="28"/>
                <w:szCs w:val="28"/>
              </w:rPr>
            </w:pPr>
          </w:p>
        </w:tc>
      </w:tr>
      <w:tr w14:paraId="603E483E">
        <w:tblPrEx>
          <w:tblCellMar>
            <w:top w:w="0" w:type="dxa"/>
            <w:left w:w="108" w:type="dxa"/>
            <w:bottom w:w="0" w:type="dxa"/>
            <w:right w:w="108" w:type="dxa"/>
          </w:tblCellMar>
        </w:tblPrEx>
        <w:trPr>
          <w:trHeight w:val="1440"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D09B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年度服务费用报价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9008D">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78000419">
        <w:tblPrEx>
          <w:tblCellMar>
            <w:top w:w="0" w:type="dxa"/>
            <w:left w:w="108" w:type="dxa"/>
            <w:bottom w:w="0" w:type="dxa"/>
            <w:right w:w="108" w:type="dxa"/>
          </w:tblCellMar>
        </w:tblPrEx>
        <w:trPr>
          <w:trHeight w:val="3985"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DEEC7">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案件服务费报价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F6066">
            <w:pPr>
              <w:widowControl/>
              <w:textAlignment w:val="center"/>
              <w:rPr>
                <w:rFonts w:ascii="仿宋" w:hAnsi="仿宋" w:eastAsia="仿宋" w:cs="仿宋"/>
                <w:color w:val="000000"/>
                <w:kern w:val="0"/>
                <w:sz w:val="28"/>
                <w:szCs w:val="28"/>
                <w:lang w:bidi="ar"/>
              </w:rPr>
            </w:pPr>
          </w:p>
          <w:p w14:paraId="1CCE8754">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折扣率：</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（说明：1、如折扣率如填70%，则标的10万元以下（含10万元）案件，基本代理费按照8000×70%收费；</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2、标的10万元以上案件，除了收取基本代理费外，按照《安徽省律师服务收费标准》（皖价服〔2023〕17号）最低收费标准的70%收费）</w:t>
            </w:r>
          </w:p>
        </w:tc>
      </w:tr>
      <w:tr w14:paraId="4F444459">
        <w:tblPrEx>
          <w:tblCellMar>
            <w:top w:w="0" w:type="dxa"/>
            <w:left w:w="108" w:type="dxa"/>
            <w:bottom w:w="0" w:type="dxa"/>
            <w:right w:w="108" w:type="dxa"/>
          </w:tblCellMar>
        </w:tblPrEx>
        <w:trPr>
          <w:trHeight w:val="14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70A5CDB1">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w:t>
            </w:r>
          </w:p>
        </w:tc>
      </w:tr>
    </w:tbl>
    <w:p w14:paraId="64C5D689">
      <w:pPr>
        <w:jc w:val="center"/>
        <w:rPr>
          <w:rFonts w:hint="eastAsia" w:ascii="宋体" w:hAnsi="宋体" w:eastAsia="宋体" w:cs="宋体"/>
          <w:b/>
          <w:bCs/>
          <w:sz w:val="36"/>
          <w:szCs w:val="36"/>
          <w:highlight w:val="none"/>
        </w:rPr>
      </w:pPr>
    </w:p>
    <w:p w14:paraId="377AE2C6">
      <w:pPr>
        <w:snapToGrid w:val="0"/>
        <w:spacing w:line="360" w:lineRule="auto"/>
        <w:ind w:left="5550"/>
        <w:jc w:val="center"/>
        <w:rPr>
          <w:rFonts w:hint="eastAsia" w:ascii="仿宋" w:hAnsi="仿宋" w:eastAsia="仿宋" w:cs="仿宋"/>
          <w:b/>
          <w:bCs/>
          <w:sz w:val="24"/>
          <w:highlight w:val="none"/>
        </w:rPr>
      </w:pPr>
    </w:p>
    <w:p w14:paraId="7CD88333">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1475F8B3">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2928FB53">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B26176D">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1F7FC40">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8E9A85A">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附件3</w:t>
      </w:r>
    </w:p>
    <w:p w14:paraId="64D27EEC">
      <w:pPr>
        <w:pStyle w:val="10"/>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eastAsia="zh-CN" w:bidi="ar"/>
        </w:rPr>
      </w:pPr>
      <w:r>
        <w:rPr>
          <w:rFonts w:hint="eastAsia" w:ascii="仿宋_GB2312" w:hAnsi="仿宋_GB2312" w:eastAsia="仿宋_GB2312" w:cs="仿宋_GB2312"/>
          <w:b/>
          <w:sz w:val="32"/>
          <w:szCs w:val="32"/>
          <w:highlight w:val="none"/>
          <w:lang w:bidi="ar"/>
        </w:rPr>
        <w:t>资格审查评审表</w:t>
      </w:r>
    </w:p>
    <w:p w14:paraId="346B4036">
      <w:pPr>
        <w:pStyle w:val="3"/>
        <w:ind w:left="0" w:leftChars="0" w:firstLine="0" w:firstLineChars="0"/>
        <w:rPr>
          <w:highlight w:val="none"/>
        </w:rPr>
      </w:pPr>
    </w:p>
    <w:tbl>
      <w:tblPr>
        <w:tblStyle w:val="12"/>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27E00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1EF5E66F">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4F99FA67">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159" w:type="dxa"/>
            <w:tcBorders>
              <w:bottom w:val="single" w:color="auto" w:sz="4" w:space="0"/>
            </w:tcBorders>
            <w:vAlign w:val="center"/>
          </w:tcPr>
          <w:p w14:paraId="5EEB23A2">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08ECFBFF">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3583" w:type="dxa"/>
            <w:tcBorders>
              <w:bottom w:val="single" w:color="auto" w:sz="4" w:space="0"/>
            </w:tcBorders>
            <w:vAlign w:val="center"/>
          </w:tcPr>
          <w:p w14:paraId="204D2CB2">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4B19F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815" w:type="dxa"/>
            <w:tcBorders>
              <w:bottom w:val="single" w:color="auto" w:sz="4" w:space="0"/>
            </w:tcBorders>
            <w:vAlign w:val="center"/>
          </w:tcPr>
          <w:p w14:paraId="15E06A01">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57BED55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具有司法行政管理部门合法的执业许可证</w:t>
            </w:r>
          </w:p>
        </w:tc>
        <w:tc>
          <w:tcPr>
            <w:tcW w:w="2159" w:type="dxa"/>
            <w:tcBorders>
              <w:bottom w:val="single" w:color="auto" w:sz="4" w:space="0"/>
            </w:tcBorders>
            <w:vAlign w:val="center"/>
          </w:tcPr>
          <w:p w14:paraId="374B0B5B">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合法、年检合格</w:t>
            </w:r>
          </w:p>
        </w:tc>
        <w:tc>
          <w:tcPr>
            <w:tcW w:w="1099" w:type="dxa"/>
            <w:tcBorders>
              <w:bottom w:val="single" w:color="auto" w:sz="4" w:space="0"/>
            </w:tcBorders>
            <w:vAlign w:val="center"/>
          </w:tcPr>
          <w:p w14:paraId="58A6490D">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62CF07C4">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提供司法行政管理部门合法的执业许可证并年检合格的扫描件</w:t>
            </w:r>
          </w:p>
        </w:tc>
      </w:tr>
      <w:tr w14:paraId="392CA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676F9C7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3DFDDA1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18AEE6A2">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B501B75">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083F52A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64EDD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14224CE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0ADEDB96">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6E53BE20">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38F96FB4">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F700902">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是否按照附件7提供</w:t>
            </w:r>
          </w:p>
        </w:tc>
      </w:tr>
      <w:tr w14:paraId="520FC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8600259">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336F127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6260224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1895F6DC">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0A761F6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6D7F7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29" w:hRule="atLeast"/>
          <w:jc w:val="center"/>
        </w:trPr>
        <w:tc>
          <w:tcPr>
            <w:tcW w:w="9557" w:type="dxa"/>
            <w:gridSpan w:val="5"/>
            <w:vAlign w:val="center"/>
          </w:tcPr>
          <w:p w14:paraId="78B48114">
            <w:pPr>
              <w:pStyle w:val="5"/>
              <w:spacing w:before="139" w:line="400" w:lineRule="exact"/>
              <w:rPr>
                <w:rFonts w:ascii="仿宋" w:hAnsi="仿宋" w:eastAsia="仿宋" w:cs="仿宋"/>
                <w:color w:val="000000"/>
                <w:sz w:val="24"/>
              </w:rPr>
            </w:pPr>
            <w:r>
              <w:rPr>
                <w:rFonts w:hint="eastAsia" w:ascii="仿宋" w:hAnsi="仿宋" w:eastAsia="仿宋" w:cs="仿宋"/>
                <w:color w:val="000000"/>
                <w:sz w:val="24"/>
              </w:rPr>
              <w:t>评审指标通过标准：</w:t>
            </w:r>
          </w:p>
          <w:p w14:paraId="17E91D77">
            <w:pPr>
              <w:pStyle w:val="5"/>
              <w:spacing w:before="139" w:line="360" w:lineRule="auto"/>
              <w:rPr>
                <w:rFonts w:ascii="仿宋" w:hAnsi="仿宋" w:eastAsia="仿宋" w:cs="仿宋"/>
                <w:color w:val="000000"/>
                <w:sz w:val="24"/>
              </w:rPr>
            </w:pPr>
            <w:r>
              <w:rPr>
                <w:rFonts w:hint="eastAsia" w:ascii="仿宋" w:hAnsi="仿宋" w:eastAsia="仿宋" w:cs="仿宋"/>
                <w:color w:val="000000"/>
                <w:sz w:val="24"/>
              </w:rPr>
              <w:t>（1）资格审查采用定性方法，符合性评审，所有评审选项必须全部通过方为合格。</w:t>
            </w:r>
          </w:p>
          <w:p w14:paraId="2D441F58">
            <w:pPr>
              <w:adjustRightInd w:val="0"/>
              <w:snapToGrid w:val="0"/>
              <w:spacing w:line="360" w:lineRule="auto"/>
              <w:ind w:right="-10"/>
              <w:rPr>
                <w:rFonts w:ascii="仿宋" w:hAnsi="仿宋" w:eastAsia="仿宋" w:cs="仿宋"/>
                <w:color w:val="000000"/>
                <w:sz w:val="24"/>
              </w:rPr>
            </w:pPr>
            <w:r>
              <w:rPr>
                <w:rFonts w:hint="eastAsia" w:ascii="仿宋" w:hAnsi="仿宋" w:eastAsia="仿宋" w:cs="仿宋"/>
                <w:color w:val="000000"/>
                <w:sz w:val="24"/>
              </w:rPr>
              <w:t>评审委员会根据表中所列各项指标对投标人是否为有效标进行评审，未列入上表中的指标不得作为废标依据。符合评审指标通过标准的，为有效投标。未通过评审的投标人将不参与详细评审。</w:t>
            </w:r>
          </w:p>
          <w:p w14:paraId="6528BADE">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 w:val="24"/>
              </w:rPr>
              <w:t>（2）投标人提供的资料不全、不清楚、超出有效期等情况，将由评审委员会按照对投标人不利的解释去理解，由此产生的一切后果由投标人自行承担。</w:t>
            </w:r>
          </w:p>
        </w:tc>
      </w:tr>
    </w:tbl>
    <w:p w14:paraId="47B91131">
      <w:pPr>
        <w:pStyle w:val="3"/>
        <w:ind w:left="0" w:leftChars="0" w:firstLine="0" w:firstLineChars="0"/>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b/>
          <w:bCs/>
          <w:sz w:val="28"/>
          <w:szCs w:val="28"/>
          <w:highlight w:val="none"/>
          <w:lang w:val="en-US" w:eastAsia="zh-CN"/>
        </w:rPr>
        <w:t>评审人员会签：</w:t>
      </w:r>
    </w:p>
    <w:p w14:paraId="790B0CBF">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BF3DA20">
      <w:pPr>
        <w:rPr>
          <w:rFonts w:hint="eastAsia" w:ascii="仿宋_GB2312" w:eastAsia="仿宋_GB2312"/>
          <w:sz w:val="32"/>
          <w:szCs w:val="32"/>
          <w:highlight w:val="none"/>
        </w:rPr>
      </w:pPr>
    </w:p>
    <w:p w14:paraId="56DE291F">
      <w:pPr>
        <w:rPr>
          <w:rFonts w:hint="eastAsia" w:ascii="仿宋_GB2312" w:eastAsia="仿宋_GB2312"/>
          <w:sz w:val="32"/>
          <w:szCs w:val="32"/>
          <w:highlight w:val="none"/>
        </w:rPr>
      </w:pPr>
    </w:p>
    <w:p w14:paraId="5336409E">
      <w:pPr>
        <w:rPr>
          <w:rFonts w:hint="eastAsia" w:ascii="仿宋_GB2312" w:eastAsia="仿宋_GB2312"/>
          <w:sz w:val="32"/>
          <w:szCs w:val="32"/>
          <w:highlight w:val="none"/>
        </w:rPr>
      </w:pPr>
    </w:p>
    <w:p w14:paraId="2F07DEDA">
      <w:pPr>
        <w:rPr>
          <w:rFonts w:hint="eastAsia" w:ascii="仿宋_GB2312" w:eastAsia="仿宋_GB2312"/>
          <w:b/>
          <w:bCs/>
          <w:sz w:val="32"/>
          <w:szCs w:val="32"/>
          <w:highlight w:val="none"/>
          <w:lang w:val="en-US"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 xml:space="preserve">4                </w:t>
      </w:r>
      <w:r>
        <w:rPr>
          <w:rFonts w:hint="eastAsia" w:ascii="仿宋_GB2312" w:eastAsia="仿宋_GB2312"/>
          <w:b/>
          <w:bCs/>
          <w:sz w:val="32"/>
          <w:szCs w:val="32"/>
          <w:highlight w:val="none"/>
          <w:lang w:val="en-US" w:eastAsia="zh-CN"/>
        </w:rPr>
        <w:t>详细评审表</w:t>
      </w:r>
    </w:p>
    <w:p w14:paraId="13B7972C">
      <w:pPr>
        <w:rPr>
          <w:rFonts w:hint="default" w:ascii="仿宋_GB2312" w:eastAsia="仿宋_GB2312"/>
          <w:b/>
          <w:bCs/>
          <w:sz w:val="32"/>
          <w:szCs w:val="32"/>
          <w:highlight w:val="none"/>
          <w:lang w:val="en-US" w:eastAsia="zh-CN"/>
        </w:rPr>
      </w:pPr>
    </w:p>
    <w:tbl>
      <w:tblPr>
        <w:tblStyle w:val="12"/>
        <w:tblW w:w="10020" w:type="dxa"/>
        <w:jc w:val="center"/>
        <w:tblLayout w:type="autofit"/>
        <w:tblCellMar>
          <w:top w:w="0" w:type="dxa"/>
          <w:left w:w="108" w:type="dxa"/>
          <w:bottom w:w="0" w:type="dxa"/>
          <w:right w:w="108" w:type="dxa"/>
        </w:tblCellMar>
      </w:tblPr>
      <w:tblGrid>
        <w:gridCol w:w="1151"/>
        <w:gridCol w:w="1496"/>
        <w:gridCol w:w="5998"/>
        <w:gridCol w:w="1375"/>
      </w:tblGrid>
      <w:tr w14:paraId="74B075D7">
        <w:tblPrEx>
          <w:tblCellMar>
            <w:top w:w="0" w:type="dxa"/>
            <w:left w:w="108" w:type="dxa"/>
            <w:bottom w:w="0" w:type="dxa"/>
            <w:right w:w="108" w:type="dxa"/>
          </w:tblCellMar>
        </w:tblPrEx>
        <w:trPr>
          <w:trHeight w:val="890" w:hRule="atLeast"/>
          <w:jc w:val="center"/>
        </w:trPr>
        <w:tc>
          <w:tcPr>
            <w:tcW w:w="1002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871CAE">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6"/>
                <w:szCs w:val="26"/>
                <w:lang w:bidi="ar"/>
              </w:rPr>
              <w:t>评分标准表</w:t>
            </w:r>
          </w:p>
        </w:tc>
      </w:tr>
      <w:tr w14:paraId="04AC0DB4">
        <w:tblPrEx>
          <w:tblCellMar>
            <w:top w:w="0" w:type="dxa"/>
            <w:left w:w="108" w:type="dxa"/>
            <w:bottom w:w="0" w:type="dxa"/>
            <w:right w:w="108" w:type="dxa"/>
          </w:tblCellMar>
        </w:tblPrEx>
        <w:trPr>
          <w:trHeight w:val="719" w:hRule="atLeast"/>
          <w:jc w:val="center"/>
        </w:trPr>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8CDD0">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类 别</w:t>
            </w: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2A482">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指  标</w:t>
            </w:r>
          </w:p>
        </w:tc>
        <w:tc>
          <w:tcPr>
            <w:tcW w:w="5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B1696">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指标描述</w:t>
            </w:r>
          </w:p>
        </w:tc>
        <w:tc>
          <w:tcPr>
            <w:tcW w:w="13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609C2">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分值范围</w:t>
            </w:r>
          </w:p>
        </w:tc>
      </w:tr>
      <w:tr w14:paraId="760EA242">
        <w:tblPrEx>
          <w:tblCellMar>
            <w:top w:w="0" w:type="dxa"/>
            <w:left w:w="108" w:type="dxa"/>
            <w:bottom w:w="0" w:type="dxa"/>
            <w:right w:w="108" w:type="dxa"/>
          </w:tblCellMar>
        </w:tblPrEx>
        <w:trPr>
          <w:trHeight w:val="1475" w:hRule="atLeast"/>
          <w:jc w:val="center"/>
        </w:trPr>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550E3F">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商务部分</w:t>
            </w:r>
            <w:r>
              <w:rPr>
                <w:rFonts w:hint="eastAsia" w:ascii="仿宋" w:hAnsi="仿宋" w:eastAsia="仿宋" w:cs="仿宋"/>
                <w:b/>
                <w:bCs/>
                <w:color w:val="000000"/>
                <w:kern w:val="0"/>
                <w:sz w:val="22"/>
                <w:szCs w:val="22"/>
                <w:lang w:bidi="ar"/>
              </w:rPr>
              <w:br w:type="textWrapping"/>
            </w:r>
            <w:r>
              <w:rPr>
                <w:rFonts w:hint="eastAsia" w:ascii="仿宋" w:hAnsi="仿宋" w:eastAsia="仿宋" w:cs="仿宋"/>
                <w:b/>
                <w:bCs/>
                <w:color w:val="000000"/>
                <w:kern w:val="0"/>
                <w:sz w:val="22"/>
                <w:szCs w:val="22"/>
                <w:lang w:bidi="ar"/>
              </w:rPr>
              <w:t>（</w:t>
            </w:r>
            <w:r>
              <w:rPr>
                <w:rFonts w:ascii="仿宋" w:hAnsi="仿宋" w:eastAsia="仿宋" w:cs="仿宋"/>
                <w:b/>
                <w:bCs/>
                <w:color w:val="000000"/>
                <w:kern w:val="0"/>
                <w:sz w:val="22"/>
                <w:szCs w:val="22"/>
                <w:lang w:bidi="ar"/>
              </w:rPr>
              <w:t>3</w:t>
            </w:r>
            <w:r>
              <w:rPr>
                <w:rFonts w:hint="eastAsia" w:ascii="仿宋" w:hAnsi="仿宋" w:eastAsia="仿宋" w:cs="仿宋"/>
                <w:b/>
                <w:bCs/>
                <w:color w:val="000000"/>
                <w:kern w:val="0"/>
                <w:sz w:val="22"/>
                <w:szCs w:val="22"/>
                <w:lang w:bidi="ar"/>
              </w:rPr>
              <w:t>5</w:t>
            </w:r>
            <w:r>
              <w:rPr>
                <w:rFonts w:ascii="仿宋" w:hAnsi="仿宋" w:eastAsia="仿宋" w:cs="仿宋"/>
                <w:b/>
                <w:bCs/>
                <w:color w:val="000000"/>
                <w:kern w:val="0"/>
                <w:sz w:val="22"/>
                <w:szCs w:val="22"/>
                <w:lang w:bidi="ar"/>
              </w:rPr>
              <w:t>分</w:t>
            </w:r>
            <w:r>
              <w:rPr>
                <w:rFonts w:hint="eastAsia" w:ascii="仿宋" w:hAnsi="仿宋" w:eastAsia="仿宋" w:cs="仿宋"/>
                <w:b/>
                <w:bCs/>
                <w:color w:val="000000"/>
                <w:kern w:val="0"/>
                <w:sz w:val="22"/>
                <w:szCs w:val="22"/>
                <w:lang w:bidi="ar"/>
              </w:rPr>
              <w:t>）</w:t>
            </w: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F9C1E">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投标人服务团队</w:t>
            </w:r>
          </w:p>
        </w:tc>
        <w:tc>
          <w:tcPr>
            <w:tcW w:w="5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7F21B">
            <w:pPr>
              <w:widowControl/>
              <w:textAlignment w:val="center"/>
            </w:pPr>
            <w:r>
              <w:rPr>
                <w:rFonts w:hint="eastAsia" w:ascii="仿宋" w:hAnsi="仿宋" w:eastAsia="仿宋" w:cs="仿宋"/>
                <w:color w:val="000000"/>
                <w:kern w:val="0"/>
                <w:sz w:val="22"/>
                <w:szCs w:val="22"/>
                <w:lang w:bidi="ar"/>
              </w:rPr>
              <w:t>1.根据拟派项目人员团队人员数量、资质及服务经验情况综合评定。配备科学的得5-6分；较科学的得3-4分，一般的得1-2分，未提供的不得分。</w:t>
            </w:r>
          </w:p>
        </w:tc>
        <w:tc>
          <w:tcPr>
            <w:tcW w:w="13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AA5A8">
            <w:pPr>
              <w:widowControl/>
              <w:jc w:val="center"/>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0-</w:t>
            </w:r>
            <w:r>
              <w:rPr>
                <w:rFonts w:ascii="仿宋" w:hAnsi="仿宋" w:eastAsia="仿宋" w:cs="仿宋"/>
                <w:color w:val="000000"/>
                <w:kern w:val="0"/>
                <w:sz w:val="22"/>
                <w:szCs w:val="22"/>
                <w:lang w:bidi="ar"/>
              </w:rPr>
              <w:t>6</w:t>
            </w:r>
            <w:r>
              <w:rPr>
                <w:rFonts w:hint="eastAsia" w:ascii="仿宋" w:hAnsi="仿宋" w:eastAsia="仿宋" w:cs="仿宋"/>
                <w:color w:val="000000"/>
                <w:kern w:val="0"/>
                <w:sz w:val="22"/>
                <w:szCs w:val="22"/>
                <w:lang w:bidi="ar"/>
              </w:rPr>
              <w:t>分</w:t>
            </w:r>
          </w:p>
        </w:tc>
      </w:tr>
      <w:tr w14:paraId="406D8A89">
        <w:tblPrEx>
          <w:tblCellMar>
            <w:top w:w="0" w:type="dxa"/>
            <w:left w:w="108" w:type="dxa"/>
            <w:bottom w:w="0" w:type="dxa"/>
            <w:right w:w="108" w:type="dxa"/>
          </w:tblCellMar>
        </w:tblPrEx>
        <w:trPr>
          <w:trHeight w:val="3455" w:hRule="atLeast"/>
          <w:jc w:val="center"/>
        </w:trPr>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E2FD21">
            <w:pPr>
              <w:jc w:val="center"/>
              <w:rPr>
                <w:rFonts w:ascii="仿宋" w:hAnsi="仿宋" w:eastAsia="仿宋" w:cs="仿宋"/>
                <w:b/>
                <w:bCs/>
                <w:color w:val="000000"/>
                <w:sz w:val="22"/>
                <w:szCs w:val="22"/>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41BBF">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投标人业绩</w:t>
            </w:r>
          </w:p>
        </w:tc>
        <w:tc>
          <w:tcPr>
            <w:tcW w:w="5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9AC1A">
            <w:pPr>
              <w:widowControl/>
              <w:textAlignment w:val="center"/>
              <w:rPr>
                <w:rFonts w:ascii="仿宋" w:hAnsi="仿宋" w:eastAsia="仿宋" w:cs="仿宋"/>
                <w:color w:val="000000"/>
                <w:kern w:val="0"/>
                <w:sz w:val="22"/>
                <w:szCs w:val="22"/>
                <w:lang w:bidi="ar"/>
              </w:rPr>
            </w:pPr>
            <w:r>
              <w:rPr>
                <w:rFonts w:hint="eastAsia" w:ascii="仿宋" w:hAnsi="仿宋" w:eastAsia="仿宋" w:cs="仿宋"/>
                <w:color w:val="000000"/>
                <w:kern w:val="0"/>
                <w:sz w:val="22"/>
                <w:szCs w:val="22"/>
                <w:lang w:bidi="ar"/>
              </w:rPr>
              <w:t>自20</w:t>
            </w:r>
            <w:r>
              <w:rPr>
                <w:rFonts w:ascii="仿宋" w:hAnsi="仿宋" w:eastAsia="仿宋" w:cs="仿宋"/>
                <w:color w:val="000000"/>
                <w:kern w:val="0"/>
                <w:sz w:val="22"/>
                <w:szCs w:val="22"/>
                <w:lang w:bidi="ar"/>
              </w:rPr>
              <w:t>22</w:t>
            </w:r>
            <w:r>
              <w:rPr>
                <w:rFonts w:hint="eastAsia" w:ascii="仿宋" w:hAnsi="仿宋" w:eastAsia="仿宋" w:cs="仿宋"/>
                <w:color w:val="000000"/>
                <w:kern w:val="0"/>
                <w:sz w:val="22"/>
                <w:szCs w:val="22"/>
                <w:lang w:bidi="ar"/>
              </w:rPr>
              <w:t>年1月1日以来投标人具有（以合同签订日期为准）：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1.市级及以上国有企业常年法律顾问服务业绩，每提供一项业绩得2分，本小项满分6分。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2.市级及以上国有企业合规管理体系建设服务的业绩，每提供一项业绩得2分，本小项满分6分。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3.劳动争议纠纷案件代理服务业绩，数量2</w:t>
            </w:r>
            <w:r>
              <w:rPr>
                <w:rFonts w:ascii="仿宋" w:hAnsi="仿宋" w:eastAsia="仿宋" w:cs="仿宋"/>
                <w:color w:val="000000"/>
                <w:kern w:val="0"/>
                <w:sz w:val="22"/>
                <w:szCs w:val="22"/>
                <w:lang w:bidi="ar"/>
              </w:rPr>
              <w:t>0件以上的</w:t>
            </w:r>
            <w:r>
              <w:rPr>
                <w:rFonts w:hint="eastAsia" w:ascii="仿宋" w:hAnsi="仿宋" w:eastAsia="仿宋" w:cs="仿宋"/>
                <w:color w:val="000000"/>
                <w:kern w:val="0"/>
                <w:sz w:val="22"/>
                <w:szCs w:val="22"/>
                <w:lang w:bidi="ar"/>
              </w:rPr>
              <w:t>得3分，数量1</w:t>
            </w:r>
            <w:r>
              <w:rPr>
                <w:rFonts w:ascii="仿宋" w:hAnsi="仿宋" w:eastAsia="仿宋" w:cs="仿宋"/>
                <w:color w:val="000000"/>
                <w:kern w:val="0"/>
                <w:sz w:val="22"/>
                <w:szCs w:val="22"/>
                <w:lang w:bidi="ar"/>
              </w:rPr>
              <w:t>0件以上的</w:t>
            </w:r>
            <w:r>
              <w:rPr>
                <w:rFonts w:hint="eastAsia" w:ascii="仿宋" w:hAnsi="仿宋" w:eastAsia="仿宋" w:cs="仿宋"/>
                <w:color w:val="000000"/>
                <w:kern w:val="0"/>
                <w:sz w:val="22"/>
                <w:szCs w:val="22"/>
                <w:lang w:bidi="ar"/>
              </w:rPr>
              <w:t>2分，其中，代理用人单位取得胜诉结果的，每提供一个得1分，最高5分，本小项满分8分。</w:t>
            </w:r>
          </w:p>
          <w:p w14:paraId="5456C9DB">
            <w:pPr>
              <w:widowControl/>
              <w:textAlignment w:val="center"/>
              <w:rPr>
                <w:rFonts w:ascii="仿宋" w:hAnsi="仿宋" w:eastAsia="仿宋" w:cs="仿宋"/>
                <w:color w:val="000000"/>
                <w:sz w:val="22"/>
                <w:szCs w:val="22"/>
              </w:rPr>
            </w:pPr>
            <w:r>
              <w:rPr>
                <w:rFonts w:hint="eastAsia" w:ascii="仿宋" w:hAnsi="仿宋" w:eastAsia="仿宋" w:cs="仿宋"/>
                <w:b/>
                <w:bCs/>
                <w:color w:val="000000"/>
                <w:kern w:val="0"/>
                <w:sz w:val="22"/>
                <w:szCs w:val="22"/>
                <w:lang w:bidi="ar"/>
              </w:rPr>
              <w:t>注：</w:t>
            </w:r>
            <w:r>
              <w:rPr>
                <w:rFonts w:hint="eastAsia" w:ascii="仿宋" w:hAnsi="仿宋" w:eastAsia="仿宋" w:cs="仿宋"/>
                <w:color w:val="000000"/>
                <w:kern w:val="0"/>
                <w:sz w:val="22"/>
                <w:szCs w:val="22"/>
                <w:lang w:bidi="ar"/>
              </w:rPr>
              <w:t>业绩需提供合同为证明资料，所提供业绩合同必须清楚显示合同首页、主要内容页、签字盖章页、签订时间，否则合同无效。第3项还需提供仲裁裁决书或法院判决书扫描件文本。</w:t>
            </w:r>
          </w:p>
        </w:tc>
        <w:tc>
          <w:tcPr>
            <w:tcW w:w="13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71FF8">
            <w:pPr>
              <w:widowControl/>
              <w:jc w:val="center"/>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0-20分</w:t>
            </w:r>
          </w:p>
        </w:tc>
      </w:tr>
      <w:tr w14:paraId="5BF6916F">
        <w:tblPrEx>
          <w:tblCellMar>
            <w:top w:w="0" w:type="dxa"/>
            <w:left w:w="108" w:type="dxa"/>
            <w:bottom w:w="0" w:type="dxa"/>
            <w:right w:w="108" w:type="dxa"/>
          </w:tblCellMar>
        </w:tblPrEx>
        <w:trPr>
          <w:trHeight w:val="3904" w:hRule="atLeast"/>
          <w:jc w:val="center"/>
        </w:trPr>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B35772">
            <w:pPr>
              <w:jc w:val="center"/>
              <w:rPr>
                <w:rFonts w:ascii="仿宋" w:hAnsi="仿宋" w:eastAsia="仿宋" w:cs="仿宋"/>
                <w:b/>
                <w:bCs/>
                <w:color w:val="000000"/>
                <w:sz w:val="22"/>
                <w:szCs w:val="22"/>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87CA1">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投标人资质及荣誉</w:t>
            </w:r>
          </w:p>
        </w:tc>
        <w:tc>
          <w:tcPr>
            <w:tcW w:w="5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E79C3">
            <w:pPr>
              <w:widowControl/>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1.专职律师数量F≥1</w:t>
            </w:r>
            <w:r>
              <w:rPr>
                <w:rFonts w:ascii="仿宋" w:hAnsi="仿宋" w:eastAsia="仿宋" w:cs="仿宋"/>
                <w:color w:val="000000"/>
                <w:kern w:val="0"/>
                <w:sz w:val="22"/>
                <w:szCs w:val="22"/>
                <w:lang w:bidi="ar"/>
              </w:rPr>
              <w:t>50</w:t>
            </w:r>
            <w:r>
              <w:rPr>
                <w:rFonts w:hint="eastAsia" w:ascii="仿宋" w:hAnsi="仿宋" w:eastAsia="仿宋" w:cs="仿宋"/>
                <w:color w:val="000000"/>
                <w:kern w:val="0"/>
                <w:sz w:val="22"/>
                <w:szCs w:val="22"/>
                <w:lang w:bidi="ar"/>
              </w:rPr>
              <w:t>人，得</w:t>
            </w:r>
            <w:r>
              <w:rPr>
                <w:rFonts w:ascii="仿宋" w:hAnsi="仿宋" w:eastAsia="仿宋" w:cs="仿宋"/>
                <w:color w:val="000000"/>
                <w:kern w:val="0"/>
                <w:sz w:val="22"/>
                <w:szCs w:val="22"/>
                <w:lang w:bidi="ar"/>
              </w:rPr>
              <w:t>3</w:t>
            </w:r>
            <w:r>
              <w:rPr>
                <w:rFonts w:hint="eastAsia" w:ascii="仿宋" w:hAnsi="仿宋" w:eastAsia="仿宋" w:cs="仿宋"/>
                <w:color w:val="000000"/>
                <w:kern w:val="0"/>
                <w:sz w:val="22"/>
                <w:szCs w:val="22"/>
                <w:lang w:bidi="ar"/>
              </w:rPr>
              <w:t>分；</w:t>
            </w:r>
            <w:r>
              <w:rPr>
                <w:rFonts w:ascii="仿宋" w:hAnsi="仿宋" w:eastAsia="仿宋" w:cs="仿宋"/>
                <w:color w:val="000000"/>
                <w:kern w:val="0"/>
                <w:sz w:val="22"/>
                <w:szCs w:val="22"/>
                <w:lang w:bidi="ar"/>
              </w:rPr>
              <w:t>100</w:t>
            </w:r>
            <w:r>
              <w:rPr>
                <w:rFonts w:hint="eastAsia" w:ascii="仿宋" w:hAnsi="仿宋" w:eastAsia="仿宋" w:cs="仿宋"/>
                <w:color w:val="000000"/>
                <w:kern w:val="0"/>
                <w:sz w:val="22"/>
                <w:szCs w:val="22"/>
                <w:lang w:bidi="ar"/>
              </w:rPr>
              <w:t>≤F＜1</w:t>
            </w:r>
            <w:r>
              <w:rPr>
                <w:rFonts w:ascii="仿宋" w:hAnsi="仿宋" w:eastAsia="仿宋" w:cs="仿宋"/>
                <w:color w:val="000000"/>
                <w:kern w:val="0"/>
                <w:sz w:val="22"/>
                <w:szCs w:val="22"/>
                <w:lang w:bidi="ar"/>
              </w:rPr>
              <w:t>5</w:t>
            </w:r>
            <w:r>
              <w:rPr>
                <w:rFonts w:hint="eastAsia" w:ascii="仿宋" w:hAnsi="仿宋" w:eastAsia="仿宋" w:cs="仿宋"/>
                <w:color w:val="000000"/>
                <w:kern w:val="0"/>
                <w:sz w:val="22"/>
                <w:szCs w:val="22"/>
                <w:lang w:bidi="ar"/>
              </w:rPr>
              <w:t>0人，得</w:t>
            </w:r>
            <w:r>
              <w:rPr>
                <w:rFonts w:ascii="仿宋" w:hAnsi="仿宋" w:eastAsia="仿宋" w:cs="仿宋"/>
                <w:color w:val="000000"/>
                <w:kern w:val="0"/>
                <w:sz w:val="22"/>
                <w:szCs w:val="22"/>
                <w:lang w:bidi="ar"/>
              </w:rPr>
              <w:t>2</w:t>
            </w:r>
            <w:r>
              <w:rPr>
                <w:rFonts w:hint="eastAsia" w:ascii="仿宋" w:hAnsi="仿宋" w:eastAsia="仿宋" w:cs="仿宋"/>
                <w:color w:val="000000"/>
                <w:kern w:val="0"/>
                <w:sz w:val="22"/>
                <w:szCs w:val="22"/>
                <w:lang w:bidi="ar"/>
              </w:rPr>
              <w:t>分；</w:t>
            </w:r>
            <w:r>
              <w:rPr>
                <w:rFonts w:ascii="仿宋" w:hAnsi="仿宋" w:eastAsia="仿宋" w:cs="仿宋"/>
                <w:color w:val="000000"/>
                <w:kern w:val="0"/>
                <w:sz w:val="22"/>
                <w:szCs w:val="22"/>
                <w:lang w:bidi="ar"/>
              </w:rPr>
              <w:t>50</w:t>
            </w:r>
            <w:r>
              <w:rPr>
                <w:rFonts w:hint="eastAsia" w:ascii="仿宋" w:hAnsi="仿宋" w:eastAsia="仿宋" w:cs="仿宋"/>
                <w:color w:val="000000"/>
                <w:kern w:val="0"/>
                <w:sz w:val="22"/>
                <w:szCs w:val="22"/>
                <w:lang w:bidi="ar"/>
              </w:rPr>
              <w:t>≤F＜1</w:t>
            </w:r>
            <w:r>
              <w:rPr>
                <w:rFonts w:ascii="仿宋" w:hAnsi="仿宋" w:eastAsia="仿宋" w:cs="仿宋"/>
                <w:color w:val="000000"/>
                <w:kern w:val="0"/>
                <w:sz w:val="22"/>
                <w:szCs w:val="22"/>
                <w:lang w:bidi="ar"/>
              </w:rPr>
              <w:t>0</w:t>
            </w:r>
            <w:r>
              <w:rPr>
                <w:rFonts w:hint="eastAsia" w:ascii="仿宋" w:hAnsi="仿宋" w:eastAsia="仿宋" w:cs="仿宋"/>
                <w:color w:val="000000"/>
                <w:kern w:val="0"/>
                <w:sz w:val="22"/>
                <w:szCs w:val="22"/>
                <w:lang w:bidi="ar"/>
              </w:rPr>
              <w:t>0人，得</w:t>
            </w:r>
            <w:r>
              <w:rPr>
                <w:rFonts w:ascii="仿宋" w:hAnsi="仿宋" w:eastAsia="仿宋" w:cs="仿宋"/>
                <w:color w:val="000000"/>
                <w:kern w:val="0"/>
                <w:sz w:val="22"/>
                <w:szCs w:val="22"/>
                <w:lang w:bidi="ar"/>
              </w:rPr>
              <w:t>1</w:t>
            </w:r>
            <w:r>
              <w:rPr>
                <w:rFonts w:hint="eastAsia" w:ascii="仿宋" w:hAnsi="仿宋" w:eastAsia="仿宋" w:cs="仿宋"/>
                <w:color w:val="000000"/>
                <w:kern w:val="0"/>
                <w:sz w:val="22"/>
                <w:szCs w:val="22"/>
                <w:lang w:bidi="ar"/>
              </w:rPr>
              <w:t>分，50人以不得分；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本小项满分</w:t>
            </w:r>
            <w:r>
              <w:rPr>
                <w:rFonts w:ascii="仿宋" w:hAnsi="仿宋" w:eastAsia="仿宋" w:cs="仿宋"/>
                <w:color w:val="000000"/>
                <w:kern w:val="0"/>
                <w:sz w:val="22"/>
                <w:szCs w:val="22"/>
                <w:lang w:bidi="ar"/>
              </w:rPr>
              <w:t>3</w:t>
            </w:r>
            <w:r>
              <w:rPr>
                <w:rFonts w:hint="eastAsia" w:ascii="仿宋" w:hAnsi="仿宋" w:eastAsia="仿宋" w:cs="仿宋"/>
                <w:color w:val="000000"/>
                <w:kern w:val="0"/>
                <w:sz w:val="22"/>
                <w:szCs w:val="22"/>
                <w:lang w:bidi="ar"/>
              </w:rPr>
              <w:t>分。</w:t>
            </w:r>
            <w:r>
              <w:rPr>
                <w:rFonts w:hint="eastAsia" w:ascii="仿宋" w:hAnsi="仿宋" w:eastAsia="仿宋" w:cs="仿宋"/>
                <w:color w:val="000000"/>
                <w:kern w:val="0"/>
                <w:sz w:val="22"/>
                <w:szCs w:val="22"/>
                <w:lang w:bidi="ar"/>
              </w:rPr>
              <w:br w:type="textWrapping"/>
            </w:r>
            <w:r>
              <w:rPr>
                <w:rFonts w:hint="eastAsia" w:ascii="仿宋" w:hAnsi="仿宋" w:eastAsia="仿宋" w:cs="仿宋"/>
                <w:b/>
                <w:bCs/>
                <w:color w:val="000000"/>
                <w:kern w:val="0"/>
                <w:sz w:val="22"/>
                <w:szCs w:val="22"/>
                <w:lang w:bidi="ar"/>
              </w:rPr>
              <w:t>注：</w:t>
            </w:r>
            <w:r>
              <w:rPr>
                <w:rFonts w:hint="eastAsia" w:ascii="仿宋" w:hAnsi="仿宋" w:eastAsia="仿宋" w:cs="仿宋"/>
                <w:color w:val="000000"/>
                <w:kern w:val="0"/>
                <w:sz w:val="22"/>
                <w:szCs w:val="22"/>
                <w:lang w:bidi="ar"/>
              </w:rPr>
              <w:t>以中国法律服务网查询结果为准。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2.获得省级行政主管部门或省律师协会颁发的荣誉的，每提供一个荣誉得2分；本小项累计满分</w:t>
            </w:r>
            <w:r>
              <w:rPr>
                <w:rFonts w:ascii="仿宋" w:hAnsi="仿宋" w:eastAsia="仿宋" w:cs="仿宋"/>
                <w:color w:val="000000"/>
                <w:kern w:val="0"/>
                <w:sz w:val="22"/>
                <w:szCs w:val="22"/>
                <w:lang w:bidi="ar"/>
              </w:rPr>
              <w:t>6</w:t>
            </w:r>
            <w:r>
              <w:rPr>
                <w:rFonts w:hint="eastAsia" w:ascii="仿宋" w:hAnsi="仿宋" w:eastAsia="仿宋" w:cs="仿宋"/>
                <w:color w:val="000000"/>
                <w:kern w:val="0"/>
                <w:sz w:val="22"/>
                <w:szCs w:val="22"/>
                <w:lang w:bidi="ar"/>
              </w:rPr>
              <w:t>分。</w:t>
            </w:r>
            <w:r>
              <w:rPr>
                <w:rFonts w:hint="eastAsia" w:ascii="仿宋" w:hAnsi="仿宋" w:eastAsia="仿宋" w:cs="仿宋"/>
                <w:color w:val="000000"/>
                <w:kern w:val="0"/>
                <w:sz w:val="22"/>
                <w:szCs w:val="22"/>
                <w:lang w:bidi="ar"/>
              </w:rPr>
              <w:br w:type="textWrapping"/>
            </w:r>
            <w:r>
              <w:rPr>
                <w:rFonts w:hint="eastAsia" w:ascii="仿宋" w:hAnsi="仿宋" w:eastAsia="仿宋" w:cs="仿宋"/>
                <w:b/>
                <w:bCs/>
                <w:color w:val="000000"/>
                <w:kern w:val="0"/>
                <w:sz w:val="22"/>
                <w:szCs w:val="22"/>
                <w:lang w:bidi="ar"/>
              </w:rPr>
              <w:t>注：</w:t>
            </w:r>
            <w:r>
              <w:rPr>
                <w:rFonts w:hint="eastAsia" w:ascii="仿宋" w:hAnsi="仿宋" w:eastAsia="仿宋" w:cs="仿宋"/>
                <w:color w:val="000000"/>
                <w:kern w:val="0"/>
                <w:sz w:val="22"/>
                <w:szCs w:val="22"/>
                <w:lang w:bidi="ar"/>
              </w:rPr>
              <w:t>投标文件中须提供获奖证书、批复、颁奖单位颁奖文件、网上公示截图（提交其中之一即可），提供的材料须能体现投标人名称，如无法体现，须另附颁奖单位的相关证明材料。民政部公布的“离岸社团”“山寨社团”颁发的荣誉、奖励均无效。</w:t>
            </w:r>
          </w:p>
        </w:tc>
        <w:tc>
          <w:tcPr>
            <w:tcW w:w="13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C31B9">
            <w:pPr>
              <w:widowControl/>
              <w:jc w:val="center"/>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0-</w:t>
            </w:r>
            <w:r>
              <w:rPr>
                <w:rFonts w:ascii="仿宋" w:hAnsi="仿宋" w:eastAsia="仿宋" w:cs="仿宋"/>
                <w:color w:val="000000"/>
                <w:kern w:val="0"/>
                <w:sz w:val="22"/>
                <w:szCs w:val="22"/>
                <w:lang w:bidi="ar"/>
              </w:rPr>
              <w:t>9</w:t>
            </w:r>
            <w:r>
              <w:rPr>
                <w:rFonts w:hint="eastAsia" w:ascii="仿宋" w:hAnsi="仿宋" w:eastAsia="仿宋" w:cs="仿宋"/>
                <w:color w:val="000000"/>
                <w:kern w:val="0"/>
                <w:sz w:val="22"/>
                <w:szCs w:val="22"/>
                <w:lang w:bidi="ar"/>
              </w:rPr>
              <w:t>分</w:t>
            </w:r>
          </w:p>
        </w:tc>
      </w:tr>
      <w:tr w14:paraId="6F5271D0">
        <w:tblPrEx>
          <w:tblCellMar>
            <w:top w:w="0" w:type="dxa"/>
            <w:left w:w="108" w:type="dxa"/>
            <w:bottom w:w="0" w:type="dxa"/>
            <w:right w:w="108" w:type="dxa"/>
          </w:tblCellMar>
        </w:tblPrEx>
        <w:trPr>
          <w:trHeight w:val="2486" w:hRule="atLeast"/>
          <w:jc w:val="center"/>
        </w:trPr>
        <w:tc>
          <w:tcPr>
            <w:tcW w:w="1151" w:type="dxa"/>
            <w:tcBorders>
              <w:top w:val="single" w:color="000000" w:sz="4" w:space="0"/>
              <w:left w:val="single" w:color="000000" w:sz="4" w:space="0"/>
              <w:bottom w:val="nil"/>
              <w:right w:val="single" w:color="000000" w:sz="4" w:space="0"/>
            </w:tcBorders>
            <w:shd w:val="clear" w:color="auto" w:fill="auto"/>
            <w:vAlign w:val="center"/>
          </w:tcPr>
          <w:p w14:paraId="6B8B276F">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技术部分</w:t>
            </w:r>
            <w:r>
              <w:rPr>
                <w:rFonts w:hint="eastAsia" w:ascii="仿宋" w:hAnsi="仿宋" w:eastAsia="仿宋" w:cs="仿宋"/>
                <w:b/>
                <w:bCs/>
                <w:color w:val="000000"/>
                <w:kern w:val="0"/>
                <w:sz w:val="22"/>
                <w:szCs w:val="22"/>
                <w:lang w:bidi="ar"/>
              </w:rPr>
              <w:br w:type="textWrapping"/>
            </w:r>
            <w:r>
              <w:rPr>
                <w:rFonts w:hint="eastAsia" w:ascii="仿宋" w:hAnsi="仿宋" w:eastAsia="仿宋" w:cs="仿宋"/>
                <w:b/>
                <w:bCs/>
                <w:color w:val="000000"/>
                <w:kern w:val="0"/>
                <w:sz w:val="22"/>
                <w:szCs w:val="22"/>
                <w:lang w:bidi="ar"/>
              </w:rPr>
              <w:t>（25分）</w:t>
            </w:r>
          </w:p>
        </w:tc>
        <w:tc>
          <w:tcPr>
            <w:tcW w:w="1496" w:type="dxa"/>
            <w:tcBorders>
              <w:top w:val="single" w:color="000000" w:sz="4" w:space="0"/>
              <w:left w:val="single" w:color="000000" w:sz="4" w:space="0"/>
              <w:bottom w:val="nil"/>
              <w:right w:val="single" w:color="000000" w:sz="4" w:space="0"/>
            </w:tcBorders>
            <w:shd w:val="clear" w:color="auto" w:fill="auto"/>
            <w:vAlign w:val="center"/>
          </w:tcPr>
          <w:p w14:paraId="7CCC9376">
            <w:pPr>
              <w:widowControl/>
              <w:jc w:val="center"/>
              <w:textAlignment w:val="center"/>
              <w:rPr>
                <w:rFonts w:ascii="仿宋" w:hAnsi="仿宋" w:eastAsia="仿宋" w:cs="仿宋"/>
                <w:color w:val="000000"/>
                <w:sz w:val="22"/>
                <w:szCs w:val="22"/>
              </w:rPr>
            </w:pPr>
            <w:r>
              <w:rPr>
                <w:rFonts w:hint="eastAsia" w:ascii="仿宋" w:hAnsi="仿宋" w:eastAsia="仿宋" w:cs="仿宋"/>
                <w:b/>
                <w:bCs/>
                <w:color w:val="000000"/>
                <w:kern w:val="0"/>
                <w:sz w:val="22"/>
                <w:szCs w:val="22"/>
                <w:lang w:bidi="ar"/>
              </w:rPr>
              <w:t>投标人服务方案</w:t>
            </w:r>
          </w:p>
        </w:tc>
        <w:tc>
          <w:tcPr>
            <w:tcW w:w="5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4C89F">
            <w:pPr>
              <w:widowControl/>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服务方案包括但不限于项目分析、服务思路、重难点分析、时间安排、人员配备，由评标小组酌情评分：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1.方案内容完整，思路清晰，可操作性强，得15-2</w:t>
            </w:r>
            <w:r>
              <w:rPr>
                <w:rFonts w:ascii="仿宋" w:hAnsi="仿宋" w:eastAsia="仿宋" w:cs="仿宋"/>
                <w:color w:val="000000"/>
                <w:kern w:val="0"/>
                <w:sz w:val="22"/>
                <w:szCs w:val="22"/>
                <w:lang w:bidi="ar"/>
              </w:rPr>
              <w:t>5</w:t>
            </w:r>
            <w:r>
              <w:rPr>
                <w:rFonts w:hint="eastAsia" w:ascii="仿宋" w:hAnsi="仿宋" w:eastAsia="仿宋" w:cs="仿宋"/>
                <w:color w:val="000000"/>
                <w:kern w:val="0"/>
                <w:sz w:val="22"/>
                <w:szCs w:val="22"/>
                <w:lang w:bidi="ar"/>
              </w:rPr>
              <w:t>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2.方案内容较完整，思路较清晰，可操作性较强，得10-15分；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3.方案内容、思路、可操作性等方面一般的，得1-10分；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4.较差的不得分。</w:t>
            </w:r>
          </w:p>
        </w:tc>
        <w:tc>
          <w:tcPr>
            <w:tcW w:w="13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E8D23">
            <w:pPr>
              <w:widowControl/>
              <w:jc w:val="center"/>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0-2</w:t>
            </w:r>
            <w:r>
              <w:rPr>
                <w:rFonts w:ascii="仿宋" w:hAnsi="仿宋" w:eastAsia="仿宋" w:cs="仿宋"/>
                <w:color w:val="000000"/>
                <w:kern w:val="0"/>
                <w:sz w:val="22"/>
                <w:szCs w:val="22"/>
                <w:lang w:bidi="ar"/>
              </w:rPr>
              <w:t>5</w:t>
            </w:r>
            <w:r>
              <w:rPr>
                <w:rFonts w:hint="eastAsia" w:ascii="仿宋" w:hAnsi="仿宋" w:eastAsia="仿宋" w:cs="仿宋"/>
                <w:color w:val="000000"/>
                <w:kern w:val="0"/>
                <w:sz w:val="22"/>
                <w:szCs w:val="22"/>
                <w:lang w:bidi="ar"/>
              </w:rPr>
              <w:t>分</w:t>
            </w:r>
          </w:p>
        </w:tc>
      </w:tr>
      <w:tr w14:paraId="6C1925A0">
        <w:tblPrEx>
          <w:tblCellMar>
            <w:top w:w="0" w:type="dxa"/>
            <w:left w:w="108" w:type="dxa"/>
            <w:bottom w:w="0" w:type="dxa"/>
            <w:right w:w="108" w:type="dxa"/>
          </w:tblCellMar>
        </w:tblPrEx>
        <w:trPr>
          <w:trHeight w:val="2958" w:hRule="atLeast"/>
          <w:jc w:val="center"/>
        </w:trPr>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25D3BB">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价格分</w:t>
            </w:r>
            <w:r>
              <w:rPr>
                <w:rFonts w:hint="eastAsia" w:ascii="仿宋" w:hAnsi="仿宋" w:eastAsia="仿宋" w:cs="仿宋"/>
                <w:b/>
                <w:bCs/>
                <w:color w:val="000000"/>
                <w:kern w:val="0"/>
                <w:sz w:val="22"/>
                <w:szCs w:val="22"/>
                <w:lang w:bidi="ar"/>
              </w:rPr>
              <w:br w:type="textWrapping"/>
            </w:r>
            <w:r>
              <w:rPr>
                <w:rFonts w:hint="eastAsia" w:ascii="仿宋" w:hAnsi="仿宋" w:eastAsia="仿宋" w:cs="仿宋"/>
                <w:b/>
                <w:bCs/>
                <w:color w:val="000000"/>
                <w:kern w:val="0"/>
                <w:sz w:val="22"/>
                <w:szCs w:val="22"/>
                <w:lang w:bidi="ar"/>
              </w:rPr>
              <w:t>（40分）</w:t>
            </w:r>
          </w:p>
        </w:tc>
        <w:tc>
          <w:tcPr>
            <w:tcW w:w="886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537EDA">
            <w:pPr>
              <w:widowControl/>
              <w:jc w:val="left"/>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评标基准价计算方法：</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1.报价超过最高投标限价的为无效报价，将否决其投标。</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2.所有有效投标报价的平均值作为评标基准价。</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br w:type="textWrapping"/>
            </w:r>
            <w:r>
              <w:rPr>
                <w:rFonts w:hint="eastAsia" w:ascii="仿宋" w:hAnsi="仿宋" w:eastAsia="仿宋" w:cs="仿宋"/>
                <w:b/>
                <w:bCs/>
                <w:color w:val="000000"/>
                <w:kern w:val="0"/>
                <w:sz w:val="22"/>
                <w:szCs w:val="22"/>
                <w:lang w:bidi="ar"/>
              </w:rPr>
              <w:t>投标报价的偏差率计算公式：</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偏差率=100%×（投标报价-评标基准价）/评标基准价</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注：百分率计算结果保留小数点后两位，小数点后第三位四舍五入，即为*.**%。</w:t>
            </w:r>
          </w:p>
        </w:tc>
      </w:tr>
      <w:tr w14:paraId="491A60F7">
        <w:tblPrEx>
          <w:tblCellMar>
            <w:top w:w="0" w:type="dxa"/>
            <w:left w:w="108" w:type="dxa"/>
            <w:bottom w:w="0" w:type="dxa"/>
            <w:right w:w="108" w:type="dxa"/>
          </w:tblCellMar>
        </w:tblPrEx>
        <w:trPr>
          <w:trHeight w:val="1763" w:hRule="atLeast"/>
          <w:jc w:val="center"/>
        </w:trPr>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8D797">
            <w:pPr>
              <w:jc w:val="center"/>
              <w:rPr>
                <w:rFonts w:ascii="仿宋" w:hAnsi="仿宋" w:eastAsia="仿宋" w:cs="仿宋"/>
                <w:b/>
                <w:bCs/>
                <w:color w:val="000000"/>
                <w:sz w:val="22"/>
                <w:szCs w:val="22"/>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7F135">
            <w:pPr>
              <w:widowControl/>
              <w:jc w:val="center"/>
              <w:textAlignment w:val="center"/>
              <w:rPr>
                <w:rFonts w:ascii="仿宋" w:hAnsi="仿宋" w:eastAsia="仿宋" w:cs="仿宋"/>
                <w:b/>
                <w:bCs/>
                <w:color w:val="000000"/>
                <w:kern w:val="0"/>
                <w:sz w:val="22"/>
                <w:szCs w:val="22"/>
                <w:lang w:bidi="ar"/>
              </w:rPr>
            </w:pPr>
            <w:r>
              <w:rPr>
                <w:rFonts w:hint="eastAsia" w:ascii="仿宋" w:hAnsi="仿宋" w:eastAsia="仿宋" w:cs="仿宋"/>
                <w:b/>
                <w:bCs/>
                <w:color w:val="000000"/>
                <w:kern w:val="0"/>
                <w:sz w:val="22"/>
                <w:szCs w:val="22"/>
                <w:lang w:bidi="ar"/>
              </w:rPr>
              <w:t>年度服务费</w:t>
            </w:r>
          </w:p>
          <w:p w14:paraId="2339DF79">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（35分）</w:t>
            </w:r>
          </w:p>
        </w:tc>
        <w:tc>
          <w:tcPr>
            <w:tcW w:w="73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7D221E">
            <w:pPr>
              <w:widowControl/>
              <w:jc w:val="left"/>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1、偏差率&gt;0时,投标报价得分=</w:t>
            </w:r>
            <w:r>
              <w:rPr>
                <w:rFonts w:ascii="仿宋" w:hAnsi="仿宋" w:eastAsia="仿宋" w:cs="仿宋"/>
                <w:color w:val="000000"/>
                <w:kern w:val="0"/>
                <w:sz w:val="22"/>
                <w:szCs w:val="22"/>
                <w:lang w:bidi="ar"/>
              </w:rPr>
              <w:t>35</w:t>
            </w:r>
            <w:r>
              <w:rPr>
                <w:rFonts w:hint="eastAsia" w:ascii="仿宋" w:hAnsi="仿宋" w:eastAsia="仿宋" w:cs="仿宋"/>
                <w:color w:val="000000"/>
                <w:kern w:val="0"/>
                <w:sz w:val="22"/>
                <w:szCs w:val="22"/>
                <w:lang w:bidi="ar"/>
              </w:rPr>
              <w:t>-偏差率×100×0.2</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2、偏差率≤0时，投标报价得分=</w:t>
            </w:r>
            <w:r>
              <w:rPr>
                <w:rFonts w:ascii="仿宋" w:hAnsi="仿宋" w:eastAsia="仿宋" w:cs="仿宋"/>
                <w:color w:val="000000"/>
                <w:kern w:val="0"/>
                <w:sz w:val="22"/>
                <w:szCs w:val="22"/>
                <w:lang w:bidi="ar"/>
              </w:rPr>
              <w:t>35</w:t>
            </w:r>
            <w:r>
              <w:rPr>
                <w:rFonts w:hint="eastAsia" w:ascii="仿宋" w:hAnsi="仿宋" w:eastAsia="仿宋" w:cs="仿宋"/>
                <w:color w:val="000000"/>
                <w:kern w:val="0"/>
                <w:sz w:val="22"/>
                <w:szCs w:val="22"/>
                <w:lang w:bidi="ar"/>
              </w:rPr>
              <w:t>+偏差率×100×0.1</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注：投标报价得分最低为0分。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报价得分小数点后保留两位小数（第三位四舍五入）</w:t>
            </w:r>
          </w:p>
        </w:tc>
      </w:tr>
      <w:tr w14:paraId="44452892">
        <w:tblPrEx>
          <w:tblCellMar>
            <w:top w:w="0" w:type="dxa"/>
            <w:left w:w="108" w:type="dxa"/>
            <w:bottom w:w="0" w:type="dxa"/>
            <w:right w:w="108" w:type="dxa"/>
          </w:tblCellMar>
        </w:tblPrEx>
        <w:trPr>
          <w:trHeight w:val="1637" w:hRule="atLeast"/>
          <w:jc w:val="center"/>
        </w:trPr>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FDA1D">
            <w:pPr>
              <w:jc w:val="center"/>
              <w:rPr>
                <w:rFonts w:ascii="仿宋" w:hAnsi="仿宋" w:eastAsia="仿宋" w:cs="仿宋"/>
                <w:b/>
                <w:bCs/>
                <w:color w:val="000000"/>
                <w:sz w:val="22"/>
                <w:szCs w:val="22"/>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E85F7">
            <w:pPr>
              <w:widowControl/>
              <w:jc w:val="center"/>
              <w:textAlignment w:val="center"/>
              <w:rPr>
                <w:rFonts w:ascii="仿宋" w:hAnsi="仿宋" w:eastAsia="仿宋" w:cs="仿宋"/>
                <w:b/>
                <w:bCs/>
                <w:color w:val="000000"/>
                <w:kern w:val="0"/>
                <w:sz w:val="22"/>
                <w:szCs w:val="22"/>
                <w:lang w:bidi="ar"/>
              </w:rPr>
            </w:pPr>
            <w:r>
              <w:rPr>
                <w:rFonts w:hint="eastAsia" w:ascii="仿宋" w:hAnsi="仿宋" w:eastAsia="仿宋" w:cs="仿宋"/>
                <w:b/>
                <w:bCs/>
                <w:color w:val="000000"/>
                <w:kern w:val="0"/>
                <w:sz w:val="22"/>
                <w:szCs w:val="22"/>
                <w:lang w:bidi="ar"/>
              </w:rPr>
              <w:t>案件服务费</w:t>
            </w:r>
          </w:p>
          <w:p w14:paraId="3DC4F1F4">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（5分）</w:t>
            </w:r>
          </w:p>
        </w:tc>
        <w:tc>
          <w:tcPr>
            <w:tcW w:w="73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864B5">
            <w:pPr>
              <w:widowControl/>
              <w:jc w:val="left"/>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1、偏差率&gt;0时,投标报价得分=5-偏差率×100×0.2</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2、偏差率≤0时，投标报价得分=5+偏差率×100×0.1</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注：投标报价得分最低为0分。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报价得分小数点后保留两位小数（第三位四舍五入）</w:t>
            </w:r>
          </w:p>
        </w:tc>
      </w:tr>
    </w:tbl>
    <w:p w14:paraId="454C3004">
      <w:pPr>
        <w:jc w:val="center"/>
        <w:rPr>
          <w:rFonts w:hint="eastAsia" w:ascii="宋体" w:hAnsi="宋体" w:eastAsia="宋体" w:cs="宋体"/>
          <w:b/>
          <w:bCs/>
          <w:sz w:val="36"/>
          <w:szCs w:val="36"/>
          <w:highlight w:val="none"/>
          <w:lang w:val="zh-CN"/>
        </w:rPr>
      </w:pPr>
    </w:p>
    <w:p w14:paraId="53B9291C">
      <w:pPr>
        <w:jc w:val="center"/>
        <w:rPr>
          <w:rFonts w:hint="eastAsia" w:ascii="宋体" w:hAnsi="宋体" w:eastAsia="宋体" w:cs="宋体"/>
          <w:b/>
          <w:bCs/>
          <w:sz w:val="36"/>
          <w:szCs w:val="36"/>
          <w:highlight w:val="none"/>
          <w:lang w:val="zh-CN"/>
        </w:rPr>
      </w:pPr>
    </w:p>
    <w:p w14:paraId="3C88BFDE">
      <w:pPr>
        <w:jc w:val="center"/>
        <w:rPr>
          <w:rFonts w:hint="eastAsia" w:ascii="宋体" w:hAnsi="宋体" w:eastAsia="宋体" w:cs="宋体"/>
          <w:b/>
          <w:bCs/>
          <w:sz w:val="36"/>
          <w:szCs w:val="36"/>
          <w:highlight w:val="none"/>
          <w:lang w:val="zh-CN"/>
        </w:rPr>
      </w:pPr>
    </w:p>
    <w:p w14:paraId="00E3E1CF">
      <w:pPr>
        <w:jc w:val="center"/>
        <w:rPr>
          <w:rFonts w:hint="eastAsia" w:ascii="宋体" w:hAnsi="宋体" w:eastAsia="宋体" w:cs="宋体"/>
          <w:b/>
          <w:bCs/>
          <w:sz w:val="36"/>
          <w:szCs w:val="36"/>
          <w:highlight w:val="none"/>
          <w:lang w:val="zh-CN"/>
        </w:rPr>
      </w:pPr>
    </w:p>
    <w:p w14:paraId="208EB9EC">
      <w:pPr>
        <w:jc w:val="center"/>
        <w:rPr>
          <w:rFonts w:hint="eastAsia" w:ascii="宋体" w:hAnsi="宋体" w:eastAsia="宋体" w:cs="宋体"/>
          <w:b/>
          <w:bCs/>
          <w:sz w:val="36"/>
          <w:szCs w:val="36"/>
          <w:highlight w:val="none"/>
          <w:lang w:val="zh-CN"/>
        </w:rPr>
      </w:pPr>
    </w:p>
    <w:p w14:paraId="1169B758">
      <w:pPr>
        <w:jc w:val="center"/>
        <w:rPr>
          <w:rFonts w:hint="eastAsia" w:ascii="宋体" w:hAnsi="宋体" w:eastAsia="宋体" w:cs="宋体"/>
          <w:b/>
          <w:bCs/>
          <w:sz w:val="36"/>
          <w:szCs w:val="36"/>
          <w:highlight w:val="none"/>
          <w:lang w:val="zh-CN"/>
        </w:rPr>
      </w:pPr>
    </w:p>
    <w:p w14:paraId="2C079948">
      <w:pPr>
        <w:jc w:val="center"/>
        <w:rPr>
          <w:rFonts w:hint="eastAsia" w:ascii="宋体" w:hAnsi="宋体" w:eastAsia="宋体" w:cs="宋体"/>
          <w:b/>
          <w:bCs/>
          <w:sz w:val="36"/>
          <w:szCs w:val="36"/>
          <w:highlight w:val="none"/>
          <w:lang w:val="zh-CN"/>
        </w:rPr>
      </w:pPr>
    </w:p>
    <w:p w14:paraId="591B3D30">
      <w:pPr>
        <w:jc w:val="center"/>
        <w:rPr>
          <w:rFonts w:hint="eastAsia" w:ascii="宋体" w:hAnsi="宋体" w:eastAsia="宋体" w:cs="宋体"/>
          <w:b/>
          <w:bCs/>
          <w:sz w:val="36"/>
          <w:szCs w:val="36"/>
          <w:highlight w:val="none"/>
          <w:lang w:val="zh-CN"/>
        </w:rPr>
      </w:pPr>
    </w:p>
    <w:p w14:paraId="2FAB754D">
      <w:pPr>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附件5</w:t>
      </w:r>
    </w:p>
    <w:p w14:paraId="6477A8EC">
      <w:pPr>
        <w:jc w:val="center"/>
        <w:rPr>
          <w:rFonts w:hint="eastAsia" w:ascii="仿宋_GB2312" w:eastAsia="仿宋_GB2312"/>
          <w:b/>
          <w:bCs/>
          <w:sz w:val="32"/>
          <w:szCs w:val="32"/>
          <w:highlight w:val="none"/>
          <w:lang w:val="zh-CN" w:eastAsia="zh-CN"/>
        </w:rPr>
      </w:pPr>
      <w:r>
        <w:rPr>
          <w:rFonts w:hint="eastAsia" w:ascii="仿宋_GB2312" w:eastAsia="仿宋_GB2312"/>
          <w:b/>
          <w:bCs/>
          <w:sz w:val="32"/>
          <w:szCs w:val="32"/>
          <w:highlight w:val="none"/>
          <w:lang w:val="zh-CN" w:eastAsia="zh-CN"/>
        </w:rPr>
        <w:t>授权委托书</w:t>
      </w:r>
    </w:p>
    <w:p w14:paraId="0EC39D52">
      <w:pPr>
        <w:spacing w:line="360" w:lineRule="auto"/>
        <w:rPr>
          <w:rFonts w:ascii="Calibri" w:hAnsi="Calibri" w:eastAsia="仿宋" w:cs="Times New Roman"/>
          <w:b/>
          <w:sz w:val="28"/>
          <w:szCs w:val="28"/>
          <w:highlight w:val="none"/>
        </w:rPr>
      </w:pPr>
    </w:p>
    <w:p w14:paraId="2990E2FD">
      <w:pPr>
        <w:ind w:firstLine="560" w:firstLineChars="200"/>
        <w:rPr>
          <w:rFonts w:ascii="仿宋_GB2312" w:eastAsia="仿宋_GB2312"/>
          <w:sz w:val="28"/>
          <w:szCs w:val="28"/>
          <w:highlight w:val="none"/>
        </w:rPr>
      </w:pPr>
      <w:r>
        <w:rPr>
          <w:rFonts w:hint="eastAsia" w:ascii="仿宋_GB2312" w:eastAsia="仿宋_GB2312"/>
          <w:sz w:val="28"/>
          <w:szCs w:val="28"/>
          <w:highlight w:val="none"/>
        </w:rPr>
        <w:t>本人</w:t>
      </w:r>
      <w:r>
        <w:rPr>
          <w:rFonts w:hint="eastAsia" w:ascii="仿宋_GB2312" w:eastAsia="仿宋_GB2312"/>
          <w:sz w:val="28"/>
          <w:szCs w:val="28"/>
          <w:highlight w:val="none"/>
          <w:u w:val="single"/>
        </w:rPr>
        <w:t xml:space="preserve">      </w:t>
      </w:r>
      <w:r>
        <w:rPr>
          <w:rFonts w:hint="eastAsia" w:ascii="仿宋_GB2312" w:eastAsia="仿宋_GB2312"/>
          <w:sz w:val="28"/>
          <w:szCs w:val="28"/>
          <w:highlight w:val="none"/>
        </w:rPr>
        <w:t>（姓名）系</w:t>
      </w:r>
      <w:r>
        <w:rPr>
          <w:rFonts w:hint="eastAsia" w:ascii="仿宋_GB2312" w:eastAsia="仿宋_GB2312"/>
          <w:sz w:val="28"/>
          <w:szCs w:val="28"/>
          <w:highlight w:val="none"/>
          <w:u w:val="single"/>
        </w:rPr>
        <w:t xml:space="preserve">               </w:t>
      </w:r>
      <w:r>
        <w:rPr>
          <w:rFonts w:hint="eastAsia" w:ascii="仿宋_GB2312" w:eastAsia="仿宋_GB2312"/>
          <w:sz w:val="28"/>
          <w:szCs w:val="28"/>
          <w:highlight w:val="none"/>
        </w:rPr>
        <w:t>（投标人名称）的</w:t>
      </w:r>
      <w:r>
        <w:rPr>
          <w:rFonts w:hint="eastAsia" w:ascii="仿宋_GB2312" w:eastAsia="仿宋_GB2312"/>
          <w:sz w:val="28"/>
          <w:szCs w:val="28"/>
          <w:highlight w:val="none"/>
          <w:lang w:val="en-US" w:eastAsia="zh-CN"/>
        </w:rPr>
        <w:t>法定代表</w:t>
      </w:r>
      <w:r>
        <w:rPr>
          <w:rFonts w:hint="eastAsia" w:ascii="仿宋_GB2312" w:eastAsia="仿宋_GB2312"/>
          <w:sz w:val="28"/>
          <w:szCs w:val="28"/>
          <w:highlight w:val="none"/>
        </w:rPr>
        <w:t>人，现委托</w:t>
      </w:r>
      <w:r>
        <w:rPr>
          <w:rFonts w:hint="eastAsia" w:ascii="仿宋_GB2312" w:eastAsia="仿宋_GB2312"/>
          <w:sz w:val="28"/>
          <w:szCs w:val="28"/>
          <w:highlight w:val="none"/>
          <w:u w:val="single"/>
        </w:rPr>
        <w:t xml:space="preserve">       </w:t>
      </w:r>
      <w:r>
        <w:rPr>
          <w:rFonts w:hint="eastAsia" w:ascii="仿宋_GB2312" w:eastAsia="仿宋_GB2312"/>
          <w:sz w:val="28"/>
          <w:szCs w:val="28"/>
          <w:highlight w:val="none"/>
        </w:rPr>
        <w:t xml:space="preserve">（姓名）， </w:t>
      </w:r>
      <w:r>
        <w:rPr>
          <w:rFonts w:hint="eastAsia" w:ascii="仿宋_GB2312" w:eastAsia="仿宋_GB2312"/>
          <w:sz w:val="28"/>
          <w:szCs w:val="28"/>
          <w:highlight w:val="none"/>
          <w:u w:val="single"/>
        </w:rPr>
        <w:t xml:space="preserve">               </w:t>
      </w:r>
      <w:r>
        <w:rPr>
          <w:rFonts w:hint="eastAsia" w:ascii="仿宋_GB2312" w:eastAsia="仿宋_GB2312"/>
          <w:sz w:val="28"/>
          <w:szCs w:val="28"/>
          <w:highlight w:val="none"/>
        </w:rPr>
        <w:t>（身份证号）为我方代理人。代理人根据授权，我方名义签署、澄清</w:t>
      </w:r>
      <w:r>
        <w:rPr>
          <w:rFonts w:hint="eastAsia" w:ascii="仿宋_GB2312" w:eastAsia="仿宋_GB2312"/>
          <w:sz w:val="28"/>
          <w:szCs w:val="28"/>
          <w:highlight w:val="none"/>
          <w:lang w:eastAsia="zh-CN"/>
        </w:rPr>
        <w:t>、</w:t>
      </w:r>
      <w:r>
        <w:rPr>
          <w:rFonts w:hint="eastAsia" w:ascii="仿宋_GB2312" w:eastAsia="仿宋_GB2312"/>
          <w:sz w:val="28"/>
          <w:szCs w:val="28"/>
          <w:highlight w:val="none"/>
        </w:rPr>
        <w:t>说明</w:t>
      </w:r>
      <w:r>
        <w:rPr>
          <w:rFonts w:hint="eastAsia" w:ascii="仿宋_GB2312" w:eastAsia="仿宋_GB2312"/>
          <w:sz w:val="28"/>
          <w:szCs w:val="28"/>
          <w:highlight w:val="none"/>
          <w:lang w:eastAsia="zh-CN"/>
        </w:rPr>
        <w:t>、</w:t>
      </w:r>
      <w:r>
        <w:rPr>
          <w:rFonts w:hint="eastAsia" w:ascii="仿宋_GB2312" w:eastAsia="仿宋_GB2312"/>
          <w:sz w:val="28"/>
          <w:szCs w:val="28"/>
          <w:highlight w:val="none"/>
        </w:rPr>
        <w:t>补正、递交、撤回、修改                                      （项目名称）的投标文件，其法律后果由我方承担。</w:t>
      </w:r>
    </w:p>
    <w:p w14:paraId="796D70B2">
      <w:pPr>
        <w:ind w:firstLine="840" w:firstLineChars="300"/>
        <w:rPr>
          <w:rFonts w:ascii="仿宋_GB2312" w:eastAsia="仿宋_GB2312"/>
          <w:sz w:val="28"/>
          <w:szCs w:val="28"/>
          <w:highlight w:val="none"/>
        </w:rPr>
      </w:pPr>
      <w:r>
        <w:rPr>
          <w:rFonts w:hint="eastAsia" w:ascii="仿宋_GB2312" w:eastAsia="仿宋_GB2312"/>
          <w:sz w:val="28"/>
          <w:szCs w:val="28"/>
          <w:highlight w:val="none"/>
        </w:rPr>
        <w:t>委托期限:</w:t>
      </w:r>
    </w:p>
    <w:p w14:paraId="3FDE24E5">
      <w:pPr>
        <w:ind w:firstLine="840" w:firstLineChars="300"/>
        <w:rPr>
          <w:rFonts w:ascii="仿宋_GB2312" w:eastAsia="仿宋_GB2312"/>
          <w:sz w:val="28"/>
          <w:szCs w:val="28"/>
          <w:highlight w:val="none"/>
        </w:rPr>
      </w:pPr>
      <w:r>
        <w:rPr>
          <w:rFonts w:hint="eastAsia" w:ascii="仿宋_GB2312" w:eastAsia="仿宋_GB2312"/>
          <w:sz w:val="28"/>
          <w:szCs w:val="28"/>
          <w:highlight w:val="none"/>
        </w:rPr>
        <w:t>代理人无转委托权。</w:t>
      </w:r>
    </w:p>
    <w:p w14:paraId="185C2E62">
      <w:pPr>
        <w:ind w:firstLine="840" w:firstLineChars="300"/>
        <w:rPr>
          <w:rFonts w:hint="eastAsia" w:ascii="仿宋_GB2312" w:eastAsia="仿宋_GB2312"/>
          <w:sz w:val="28"/>
          <w:szCs w:val="28"/>
          <w:highlight w:val="none"/>
          <w:lang w:val="en-US" w:eastAsia="zh-CN"/>
        </w:rPr>
      </w:pPr>
      <w:r>
        <w:rPr>
          <w:rFonts w:hint="eastAsia" w:ascii="仿宋_GB2312" w:eastAsia="仿宋_GB2312"/>
          <w:sz w:val="28"/>
          <w:szCs w:val="28"/>
          <w:highlight w:val="none"/>
        </w:rPr>
        <w:t>附：</w:t>
      </w:r>
      <w:r>
        <w:rPr>
          <w:rFonts w:hint="eastAsia" w:ascii="仿宋_GB2312" w:eastAsia="仿宋_GB2312"/>
          <w:sz w:val="28"/>
          <w:szCs w:val="28"/>
          <w:highlight w:val="none"/>
          <w:lang w:val="en-US" w:eastAsia="zh-CN"/>
        </w:rPr>
        <w:t>法定代表人</w:t>
      </w:r>
      <w:r>
        <w:rPr>
          <w:rFonts w:hint="eastAsia" w:ascii="仿宋_GB2312" w:eastAsia="仿宋_GB2312"/>
          <w:sz w:val="28"/>
          <w:szCs w:val="28"/>
          <w:highlight w:val="none"/>
        </w:rPr>
        <w:t>证明</w:t>
      </w:r>
      <w:r>
        <w:rPr>
          <w:rFonts w:hint="eastAsia" w:ascii="仿宋_GB2312" w:eastAsia="仿宋_GB2312"/>
          <w:sz w:val="28"/>
          <w:szCs w:val="28"/>
          <w:highlight w:val="none"/>
          <w:lang w:val="en-US" w:eastAsia="zh-CN"/>
        </w:rPr>
        <w:t>书</w:t>
      </w:r>
    </w:p>
    <w:p w14:paraId="02FD5C8B">
      <w:pPr>
        <w:rPr>
          <w:rFonts w:ascii="仿宋_GB2312" w:eastAsia="仿宋_GB2312"/>
          <w:sz w:val="28"/>
          <w:szCs w:val="28"/>
          <w:highlight w:val="none"/>
        </w:rPr>
      </w:pPr>
    </w:p>
    <w:p w14:paraId="6914B030">
      <w:pPr>
        <w:ind w:firstLine="840" w:firstLineChars="300"/>
        <w:rPr>
          <w:rFonts w:ascii="仿宋_GB2312" w:eastAsia="仿宋_GB2312"/>
          <w:sz w:val="28"/>
          <w:szCs w:val="28"/>
          <w:highlight w:val="none"/>
        </w:rPr>
      </w:pPr>
    </w:p>
    <w:p w14:paraId="7359B230">
      <w:pPr>
        <w:ind w:firstLine="4200" w:firstLineChars="1500"/>
        <w:jc w:val="left"/>
        <w:rPr>
          <w:rFonts w:ascii="仿宋_GB2312" w:eastAsia="仿宋_GB2312"/>
          <w:sz w:val="28"/>
          <w:szCs w:val="28"/>
          <w:highlight w:val="none"/>
        </w:rPr>
      </w:pPr>
      <w:r>
        <w:rPr>
          <w:rFonts w:hint="eastAsia" w:ascii="仿宋_GB2312" w:eastAsia="仿宋_GB2312"/>
          <w:sz w:val="28"/>
          <w:szCs w:val="28"/>
          <w:highlight w:val="none"/>
        </w:rPr>
        <w:t>投标人：（单位盖章）</w:t>
      </w:r>
    </w:p>
    <w:p w14:paraId="19A72735">
      <w:pPr>
        <w:ind w:firstLine="4200" w:firstLineChars="1500"/>
        <w:jc w:val="left"/>
        <w:rPr>
          <w:rFonts w:ascii="仿宋_GB2312" w:eastAsia="仿宋_GB2312"/>
          <w:sz w:val="28"/>
          <w:szCs w:val="28"/>
          <w:highlight w:val="none"/>
        </w:rPr>
      </w:pPr>
      <w:r>
        <w:rPr>
          <w:rFonts w:hint="eastAsia" w:ascii="仿宋_GB2312" w:eastAsia="仿宋_GB2312"/>
          <w:sz w:val="28"/>
          <w:szCs w:val="28"/>
          <w:highlight w:val="none"/>
          <w:lang w:val="en-US" w:eastAsia="zh-CN"/>
        </w:rPr>
        <w:t>法定代表</w:t>
      </w:r>
      <w:r>
        <w:rPr>
          <w:rFonts w:hint="eastAsia" w:ascii="仿宋_GB2312" w:eastAsia="仿宋_GB2312"/>
          <w:sz w:val="28"/>
          <w:szCs w:val="28"/>
          <w:highlight w:val="none"/>
        </w:rPr>
        <w:t>人：（签字）</w:t>
      </w:r>
    </w:p>
    <w:p w14:paraId="418542EC">
      <w:pPr>
        <w:ind w:firstLine="4200" w:firstLineChars="1500"/>
        <w:jc w:val="left"/>
        <w:rPr>
          <w:rFonts w:ascii="仿宋_GB2312" w:eastAsia="仿宋_GB2312"/>
          <w:sz w:val="28"/>
          <w:szCs w:val="28"/>
          <w:highlight w:val="none"/>
        </w:rPr>
      </w:pPr>
      <w:r>
        <w:rPr>
          <w:rFonts w:hint="eastAsia" w:ascii="仿宋_GB2312" w:eastAsia="仿宋_GB2312"/>
          <w:sz w:val="28"/>
          <w:szCs w:val="28"/>
          <w:highlight w:val="none"/>
        </w:rPr>
        <w:t>身份证号码：</w:t>
      </w:r>
    </w:p>
    <w:p w14:paraId="7BCDB0A6">
      <w:pPr>
        <w:ind w:firstLine="4200" w:firstLineChars="1500"/>
        <w:jc w:val="left"/>
        <w:rPr>
          <w:rFonts w:ascii="仿宋_GB2312" w:eastAsia="仿宋_GB2312"/>
          <w:sz w:val="28"/>
          <w:szCs w:val="28"/>
          <w:highlight w:val="none"/>
        </w:rPr>
      </w:pPr>
      <w:r>
        <w:rPr>
          <w:rFonts w:hint="eastAsia" w:ascii="仿宋_GB2312" w:eastAsia="仿宋_GB2312"/>
          <w:sz w:val="28"/>
          <w:szCs w:val="28"/>
          <w:highlight w:val="none"/>
        </w:rPr>
        <w:t>委托代理人：（签字）</w:t>
      </w:r>
    </w:p>
    <w:p w14:paraId="143F3D62">
      <w:pPr>
        <w:ind w:firstLine="4200" w:firstLineChars="1500"/>
        <w:jc w:val="left"/>
        <w:rPr>
          <w:rFonts w:ascii="仿宋_GB2312" w:eastAsia="仿宋_GB2312"/>
          <w:sz w:val="28"/>
          <w:szCs w:val="28"/>
          <w:highlight w:val="none"/>
        </w:rPr>
      </w:pPr>
      <w:r>
        <w:rPr>
          <w:rFonts w:hint="eastAsia" w:ascii="仿宋_GB2312" w:eastAsia="仿宋_GB2312"/>
          <w:sz w:val="28"/>
          <w:szCs w:val="28"/>
          <w:highlight w:val="none"/>
        </w:rPr>
        <w:t>身份证号码：</w:t>
      </w:r>
    </w:p>
    <w:p w14:paraId="15E73FC9">
      <w:pPr>
        <w:ind w:firstLine="4760" w:firstLineChars="1700"/>
        <w:jc w:val="left"/>
        <w:rPr>
          <w:rFonts w:ascii="仿宋_GB2312" w:eastAsia="仿宋_GB2312"/>
          <w:sz w:val="28"/>
          <w:szCs w:val="28"/>
          <w:highlight w:val="none"/>
        </w:rPr>
      </w:pPr>
      <w:r>
        <w:rPr>
          <w:rFonts w:hint="eastAsia" w:ascii="仿宋_GB2312" w:eastAsia="仿宋_GB2312"/>
          <w:sz w:val="28"/>
          <w:szCs w:val="28"/>
          <w:highlight w:val="none"/>
        </w:rPr>
        <w:t>年    月    日</w:t>
      </w:r>
    </w:p>
    <w:p w14:paraId="58694B59">
      <w:pPr>
        <w:rPr>
          <w:rFonts w:ascii="仿宋_GB2312" w:eastAsia="仿宋_GB2312"/>
          <w:sz w:val="28"/>
          <w:szCs w:val="28"/>
          <w:highlight w:val="none"/>
        </w:rPr>
      </w:pPr>
    </w:p>
    <w:p w14:paraId="05FD554A">
      <w:pPr>
        <w:rPr>
          <w:rFonts w:hint="eastAsia" w:ascii="仿宋_GB2312" w:eastAsia="仿宋_GB2312"/>
          <w:sz w:val="28"/>
          <w:szCs w:val="28"/>
          <w:highlight w:val="none"/>
        </w:rPr>
      </w:pPr>
      <w:r>
        <w:rPr>
          <w:rFonts w:hint="eastAsia" w:ascii="仿宋_GB2312" w:eastAsia="仿宋_GB2312"/>
          <w:sz w:val="28"/>
          <w:szCs w:val="28"/>
        </w:rPr>
        <w:t>注：</w:t>
      </w:r>
      <w:r>
        <w:rPr>
          <w:rFonts w:hint="eastAsia" w:ascii="仿宋_GB2312" w:eastAsia="仿宋_GB2312"/>
          <w:sz w:val="28"/>
          <w:szCs w:val="28"/>
          <w:lang w:val="en-US" w:eastAsia="zh-CN"/>
        </w:rPr>
        <w:t>法定代表人</w:t>
      </w:r>
      <w:r>
        <w:rPr>
          <w:rFonts w:ascii="仿宋_GB2312" w:eastAsia="仿宋_GB2312"/>
          <w:sz w:val="28"/>
          <w:szCs w:val="28"/>
        </w:rPr>
        <w:t>参加询价的无需提供授权书，仅提供身份证明扫描件</w:t>
      </w:r>
      <w:r>
        <w:rPr>
          <w:rFonts w:hint="eastAsia" w:ascii="仿宋_GB2312" w:eastAsia="仿宋_GB2312"/>
          <w:sz w:val="28"/>
          <w:szCs w:val="28"/>
          <w:lang w:eastAsia="zh-CN"/>
        </w:rPr>
        <w:t>。</w:t>
      </w:r>
    </w:p>
    <w:p w14:paraId="64F66149">
      <w:pPr>
        <w:rPr>
          <w:rFonts w:hint="eastAsia" w:ascii="仿宋_GB2312" w:eastAsia="仿宋_GB2312"/>
          <w:sz w:val="32"/>
          <w:szCs w:val="32"/>
          <w:highlight w:val="none"/>
        </w:rPr>
      </w:pPr>
    </w:p>
    <w:p w14:paraId="5D22709E">
      <w:pPr>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6</w:t>
      </w:r>
    </w:p>
    <w:p w14:paraId="36D4D74D">
      <w:pPr>
        <w:jc w:val="center"/>
        <w:rPr>
          <w:rFonts w:ascii="宋体" w:hAnsi="宋体" w:eastAsia="宋体" w:cs="宋体"/>
          <w:b/>
          <w:bCs/>
          <w:sz w:val="36"/>
          <w:szCs w:val="36"/>
          <w:lang w:val="zh-CN"/>
        </w:rPr>
      </w:pPr>
      <w:bookmarkStart w:id="1" w:name="_Toc196814781"/>
      <w:r>
        <w:rPr>
          <w:rFonts w:hint="eastAsia" w:ascii="宋体" w:hAnsi="宋体" w:eastAsia="宋体" w:cs="宋体"/>
          <w:b/>
          <w:bCs/>
          <w:sz w:val="36"/>
          <w:szCs w:val="36"/>
          <w:lang w:val="zh-CN"/>
        </w:rPr>
        <w:t>拟投入本项目人员情况一览表</w:t>
      </w:r>
      <w:bookmarkEnd w:id="1"/>
    </w:p>
    <w:tbl>
      <w:tblPr>
        <w:tblStyle w:val="12"/>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4EC67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7E9626E5">
            <w:pPr>
              <w:spacing w:line="600" w:lineRule="exact"/>
              <w:jc w:val="center"/>
              <w:rPr>
                <w:rFonts w:ascii="宋体" w:hAnsi="宋体"/>
                <w:b/>
                <w:bCs/>
                <w:iCs/>
                <w:sz w:val="25"/>
                <w:szCs w:val="25"/>
              </w:rPr>
            </w:pPr>
            <w:r>
              <w:rPr>
                <w:rFonts w:ascii="宋体" w:hAnsi="宋体"/>
                <w:b/>
                <w:bCs/>
                <w:iCs/>
                <w:sz w:val="25"/>
                <w:szCs w:val="25"/>
              </w:rPr>
              <w:t>序号</w:t>
            </w:r>
          </w:p>
        </w:tc>
        <w:tc>
          <w:tcPr>
            <w:tcW w:w="1318" w:type="dxa"/>
            <w:vAlign w:val="center"/>
          </w:tcPr>
          <w:p w14:paraId="0F3C3354">
            <w:pPr>
              <w:spacing w:line="600" w:lineRule="exact"/>
              <w:ind w:firstLine="240"/>
              <w:rPr>
                <w:rFonts w:ascii="宋体" w:hAnsi="宋体"/>
                <w:b/>
                <w:bCs/>
                <w:iCs/>
                <w:sz w:val="25"/>
                <w:szCs w:val="25"/>
              </w:rPr>
            </w:pPr>
            <w:r>
              <w:rPr>
                <w:rFonts w:ascii="宋体" w:hAnsi="宋体"/>
                <w:b/>
                <w:bCs/>
                <w:iCs/>
                <w:sz w:val="25"/>
                <w:szCs w:val="25"/>
              </w:rPr>
              <w:t>姓 名</w:t>
            </w:r>
          </w:p>
        </w:tc>
        <w:tc>
          <w:tcPr>
            <w:tcW w:w="842" w:type="dxa"/>
            <w:vAlign w:val="center"/>
          </w:tcPr>
          <w:p w14:paraId="540D0D8E">
            <w:pPr>
              <w:spacing w:line="600" w:lineRule="exact"/>
              <w:jc w:val="center"/>
              <w:rPr>
                <w:rFonts w:ascii="宋体" w:hAnsi="宋体"/>
                <w:b/>
                <w:bCs/>
                <w:iCs/>
                <w:sz w:val="25"/>
                <w:szCs w:val="25"/>
              </w:rPr>
            </w:pPr>
            <w:r>
              <w:rPr>
                <w:rFonts w:ascii="宋体" w:hAnsi="宋体"/>
                <w:b/>
                <w:bCs/>
                <w:iCs/>
                <w:sz w:val="25"/>
                <w:szCs w:val="25"/>
              </w:rPr>
              <w:t>年龄</w:t>
            </w:r>
          </w:p>
        </w:tc>
        <w:tc>
          <w:tcPr>
            <w:tcW w:w="816" w:type="dxa"/>
            <w:vAlign w:val="center"/>
          </w:tcPr>
          <w:p w14:paraId="3793860D">
            <w:pPr>
              <w:spacing w:line="600" w:lineRule="exact"/>
              <w:jc w:val="center"/>
              <w:rPr>
                <w:rFonts w:ascii="宋体" w:hAnsi="宋体"/>
                <w:b/>
                <w:bCs/>
                <w:iCs/>
                <w:sz w:val="25"/>
                <w:szCs w:val="25"/>
              </w:rPr>
            </w:pPr>
            <w:r>
              <w:rPr>
                <w:rFonts w:ascii="宋体" w:hAnsi="宋体"/>
                <w:b/>
                <w:bCs/>
                <w:iCs/>
                <w:sz w:val="25"/>
                <w:szCs w:val="25"/>
              </w:rPr>
              <w:t>性别</w:t>
            </w:r>
          </w:p>
        </w:tc>
        <w:tc>
          <w:tcPr>
            <w:tcW w:w="984" w:type="dxa"/>
            <w:vAlign w:val="center"/>
          </w:tcPr>
          <w:p w14:paraId="5E446E20">
            <w:pPr>
              <w:spacing w:line="600" w:lineRule="exact"/>
              <w:jc w:val="center"/>
              <w:rPr>
                <w:rFonts w:ascii="宋体" w:hAnsi="宋体"/>
                <w:b/>
                <w:bCs/>
                <w:iCs/>
                <w:sz w:val="25"/>
                <w:szCs w:val="25"/>
              </w:rPr>
            </w:pPr>
            <w:r>
              <w:rPr>
                <w:rFonts w:ascii="宋体" w:hAnsi="宋体"/>
                <w:b/>
                <w:bCs/>
                <w:iCs/>
                <w:sz w:val="25"/>
                <w:szCs w:val="25"/>
              </w:rPr>
              <w:t>学 历</w:t>
            </w:r>
          </w:p>
        </w:tc>
        <w:tc>
          <w:tcPr>
            <w:tcW w:w="816" w:type="dxa"/>
            <w:vAlign w:val="center"/>
          </w:tcPr>
          <w:p w14:paraId="24805934">
            <w:pPr>
              <w:spacing w:line="600" w:lineRule="exact"/>
              <w:jc w:val="center"/>
              <w:rPr>
                <w:rFonts w:ascii="宋体" w:hAnsi="宋体"/>
                <w:b/>
                <w:bCs/>
                <w:iCs/>
                <w:sz w:val="25"/>
                <w:szCs w:val="25"/>
              </w:rPr>
            </w:pPr>
            <w:r>
              <w:rPr>
                <w:rFonts w:ascii="宋体" w:hAnsi="宋体"/>
                <w:b/>
                <w:bCs/>
                <w:iCs/>
                <w:sz w:val="25"/>
                <w:szCs w:val="25"/>
              </w:rPr>
              <w:t>专业</w:t>
            </w:r>
          </w:p>
        </w:tc>
        <w:tc>
          <w:tcPr>
            <w:tcW w:w="1582" w:type="dxa"/>
            <w:vAlign w:val="center"/>
          </w:tcPr>
          <w:p w14:paraId="1DC01E85">
            <w:pPr>
              <w:spacing w:line="240" w:lineRule="atLeast"/>
              <w:jc w:val="center"/>
              <w:rPr>
                <w:rFonts w:ascii="宋体" w:hAnsi="宋体"/>
                <w:b/>
                <w:bCs/>
                <w:iCs/>
                <w:sz w:val="25"/>
                <w:szCs w:val="25"/>
              </w:rPr>
            </w:pPr>
            <w:r>
              <w:rPr>
                <w:rFonts w:ascii="宋体" w:hAnsi="宋体"/>
                <w:b/>
                <w:bCs/>
                <w:iCs/>
                <w:sz w:val="25"/>
                <w:szCs w:val="25"/>
              </w:rPr>
              <w:t>职称</w:t>
            </w:r>
            <w:r>
              <w:rPr>
                <w:rFonts w:hint="eastAsia" w:ascii="宋体" w:hAnsi="宋体"/>
                <w:b/>
                <w:bCs/>
                <w:iCs/>
                <w:sz w:val="25"/>
                <w:szCs w:val="25"/>
              </w:rPr>
              <w:t>或</w:t>
            </w:r>
          </w:p>
          <w:p w14:paraId="39DA681A">
            <w:pPr>
              <w:spacing w:line="240" w:lineRule="atLeast"/>
              <w:jc w:val="center"/>
              <w:rPr>
                <w:rFonts w:ascii="宋体" w:hAnsi="宋体"/>
                <w:b/>
                <w:bCs/>
                <w:iCs/>
                <w:sz w:val="25"/>
                <w:szCs w:val="25"/>
              </w:rPr>
            </w:pPr>
            <w:r>
              <w:rPr>
                <w:rFonts w:hint="eastAsia" w:ascii="宋体" w:hAnsi="宋体"/>
                <w:b/>
                <w:bCs/>
                <w:iCs/>
                <w:sz w:val="25"/>
                <w:szCs w:val="25"/>
              </w:rPr>
              <w:t>执业资格</w:t>
            </w:r>
          </w:p>
        </w:tc>
        <w:tc>
          <w:tcPr>
            <w:tcW w:w="1575" w:type="dxa"/>
            <w:vAlign w:val="center"/>
          </w:tcPr>
          <w:p w14:paraId="4A073B8F">
            <w:pPr>
              <w:spacing w:line="240" w:lineRule="atLeast"/>
              <w:jc w:val="center"/>
              <w:rPr>
                <w:rFonts w:ascii="宋体" w:hAnsi="宋体"/>
                <w:b/>
                <w:bCs/>
                <w:iCs/>
                <w:sz w:val="25"/>
                <w:szCs w:val="25"/>
              </w:rPr>
            </w:pPr>
            <w:r>
              <w:rPr>
                <w:rFonts w:ascii="宋体" w:hAnsi="宋体"/>
                <w:b/>
                <w:bCs/>
                <w:iCs/>
                <w:sz w:val="25"/>
                <w:szCs w:val="25"/>
              </w:rPr>
              <w:t>在本项目</w:t>
            </w:r>
          </w:p>
          <w:p w14:paraId="6031FE23">
            <w:pPr>
              <w:spacing w:line="240" w:lineRule="atLeast"/>
              <w:jc w:val="center"/>
              <w:rPr>
                <w:rFonts w:ascii="宋体" w:hAnsi="宋体"/>
                <w:b/>
                <w:bCs/>
                <w:iCs/>
                <w:sz w:val="25"/>
                <w:szCs w:val="25"/>
              </w:rPr>
            </w:pPr>
            <w:r>
              <w:rPr>
                <w:rFonts w:ascii="宋体" w:hAnsi="宋体"/>
                <w:b/>
                <w:bCs/>
                <w:iCs/>
                <w:sz w:val="25"/>
                <w:szCs w:val="25"/>
              </w:rPr>
              <w:t>拟任职务</w:t>
            </w:r>
          </w:p>
        </w:tc>
      </w:tr>
      <w:tr w14:paraId="64FC2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1AD2D11">
            <w:pPr>
              <w:spacing w:line="600" w:lineRule="exact"/>
              <w:jc w:val="center"/>
              <w:rPr>
                <w:rFonts w:ascii="宋体" w:hAnsi="宋体"/>
                <w:sz w:val="25"/>
                <w:szCs w:val="25"/>
              </w:rPr>
            </w:pPr>
          </w:p>
        </w:tc>
        <w:tc>
          <w:tcPr>
            <w:tcW w:w="1318" w:type="dxa"/>
          </w:tcPr>
          <w:p w14:paraId="128CB96B">
            <w:pPr>
              <w:spacing w:line="600" w:lineRule="exact"/>
              <w:jc w:val="center"/>
              <w:rPr>
                <w:rFonts w:ascii="宋体" w:hAnsi="宋体"/>
                <w:sz w:val="25"/>
                <w:szCs w:val="25"/>
              </w:rPr>
            </w:pPr>
          </w:p>
        </w:tc>
        <w:tc>
          <w:tcPr>
            <w:tcW w:w="842" w:type="dxa"/>
          </w:tcPr>
          <w:p w14:paraId="65DFCACD">
            <w:pPr>
              <w:spacing w:line="600" w:lineRule="exact"/>
              <w:jc w:val="center"/>
              <w:rPr>
                <w:rFonts w:ascii="宋体" w:hAnsi="宋体"/>
                <w:sz w:val="25"/>
                <w:szCs w:val="25"/>
              </w:rPr>
            </w:pPr>
          </w:p>
        </w:tc>
        <w:tc>
          <w:tcPr>
            <w:tcW w:w="816" w:type="dxa"/>
          </w:tcPr>
          <w:p w14:paraId="12D5C3C7">
            <w:pPr>
              <w:spacing w:line="600" w:lineRule="exact"/>
              <w:jc w:val="center"/>
              <w:rPr>
                <w:rFonts w:ascii="宋体" w:hAnsi="宋体"/>
                <w:sz w:val="25"/>
                <w:szCs w:val="25"/>
              </w:rPr>
            </w:pPr>
          </w:p>
        </w:tc>
        <w:tc>
          <w:tcPr>
            <w:tcW w:w="984" w:type="dxa"/>
          </w:tcPr>
          <w:p w14:paraId="73966EE8">
            <w:pPr>
              <w:spacing w:line="600" w:lineRule="exact"/>
              <w:jc w:val="center"/>
              <w:rPr>
                <w:rFonts w:ascii="宋体" w:hAnsi="宋体"/>
                <w:sz w:val="25"/>
                <w:szCs w:val="25"/>
              </w:rPr>
            </w:pPr>
          </w:p>
        </w:tc>
        <w:tc>
          <w:tcPr>
            <w:tcW w:w="816" w:type="dxa"/>
          </w:tcPr>
          <w:p w14:paraId="6B866672">
            <w:pPr>
              <w:spacing w:line="600" w:lineRule="exact"/>
              <w:jc w:val="center"/>
              <w:rPr>
                <w:rFonts w:ascii="宋体" w:hAnsi="宋体"/>
                <w:sz w:val="25"/>
                <w:szCs w:val="25"/>
              </w:rPr>
            </w:pPr>
          </w:p>
        </w:tc>
        <w:tc>
          <w:tcPr>
            <w:tcW w:w="1582" w:type="dxa"/>
          </w:tcPr>
          <w:p w14:paraId="18934F27">
            <w:pPr>
              <w:spacing w:line="600" w:lineRule="exact"/>
              <w:jc w:val="center"/>
              <w:rPr>
                <w:rFonts w:ascii="宋体" w:hAnsi="宋体"/>
                <w:sz w:val="25"/>
                <w:szCs w:val="25"/>
              </w:rPr>
            </w:pPr>
          </w:p>
        </w:tc>
        <w:tc>
          <w:tcPr>
            <w:tcW w:w="1575" w:type="dxa"/>
          </w:tcPr>
          <w:p w14:paraId="2781AA87">
            <w:pPr>
              <w:spacing w:line="600" w:lineRule="exact"/>
              <w:jc w:val="center"/>
              <w:rPr>
                <w:rFonts w:ascii="宋体" w:hAnsi="宋体"/>
                <w:sz w:val="25"/>
                <w:szCs w:val="25"/>
              </w:rPr>
            </w:pPr>
          </w:p>
        </w:tc>
      </w:tr>
      <w:tr w14:paraId="47EE8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A46112B">
            <w:pPr>
              <w:spacing w:line="600" w:lineRule="exact"/>
              <w:jc w:val="center"/>
              <w:rPr>
                <w:rFonts w:ascii="宋体" w:hAnsi="宋体"/>
                <w:sz w:val="25"/>
                <w:szCs w:val="25"/>
              </w:rPr>
            </w:pPr>
          </w:p>
        </w:tc>
        <w:tc>
          <w:tcPr>
            <w:tcW w:w="1318" w:type="dxa"/>
          </w:tcPr>
          <w:p w14:paraId="2CD9C96A">
            <w:pPr>
              <w:spacing w:line="600" w:lineRule="exact"/>
              <w:jc w:val="center"/>
              <w:rPr>
                <w:rFonts w:ascii="宋体" w:hAnsi="宋体"/>
                <w:sz w:val="25"/>
                <w:szCs w:val="25"/>
              </w:rPr>
            </w:pPr>
          </w:p>
        </w:tc>
        <w:tc>
          <w:tcPr>
            <w:tcW w:w="842" w:type="dxa"/>
          </w:tcPr>
          <w:p w14:paraId="40C54978">
            <w:pPr>
              <w:spacing w:line="600" w:lineRule="exact"/>
              <w:jc w:val="center"/>
              <w:rPr>
                <w:rFonts w:ascii="宋体" w:hAnsi="宋体"/>
                <w:sz w:val="25"/>
                <w:szCs w:val="25"/>
              </w:rPr>
            </w:pPr>
          </w:p>
        </w:tc>
        <w:tc>
          <w:tcPr>
            <w:tcW w:w="816" w:type="dxa"/>
          </w:tcPr>
          <w:p w14:paraId="52DA677B">
            <w:pPr>
              <w:spacing w:line="600" w:lineRule="exact"/>
              <w:jc w:val="center"/>
              <w:rPr>
                <w:rFonts w:ascii="宋体" w:hAnsi="宋体"/>
                <w:sz w:val="25"/>
                <w:szCs w:val="25"/>
              </w:rPr>
            </w:pPr>
          </w:p>
        </w:tc>
        <w:tc>
          <w:tcPr>
            <w:tcW w:w="984" w:type="dxa"/>
          </w:tcPr>
          <w:p w14:paraId="3F82DCDC">
            <w:pPr>
              <w:spacing w:line="600" w:lineRule="exact"/>
              <w:jc w:val="center"/>
              <w:rPr>
                <w:rFonts w:ascii="宋体" w:hAnsi="宋体"/>
                <w:sz w:val="25"/>
                <w:szCs w:val="25"/>
              </w:rPr>
            </w:pPr>
          </w:p>
        </w:tc>
        <w:tc>
          <w:tcPr>
            <w:tcW w:w="816" w:type="dxa"/>
          </w:tcPr>
          <w:p w14:paraId="526CE6FC">
            <w:pPr>
              <w:spacing w:line="600" w:lineRule="exact"/>
              <w:jc w:val="center"/>
              <w:rPr>
                <w:rFonts w:ascii="宋体" w:hAnsi="宋体"/>
                <w:sz w:val="25"/>
                <w:szCs w:val="25"/>
              </w:rPr>
            </w:pPr>
          </w:p>
        </w:tc>
        <w:tc>
          <w:tcPr>
            <w:tcW w:w="1582" w:type="dxa"/>
          </w:tcPr>
          <w:p w14:paraId="1D8B53DD">
            <w:pPr>
              <w:spacing w:line="600" w:lineRule="exact"/>
              <w:jc w:val="center"/>
              <w:rPr>
                <w:rFonts w:ascii="宋体" w:hAnsi="宋体"/>
                <w:sz w:val="25"/>
                <w:szCs w:val="25"/>
              </w:rPr>
            </w:pPr>
          </w:p>
        </w:tc>
        <w:tc>
          <w:tcPr>
            <w:tcW w:w="1575" w:type="dxa"/>
          </w:tcPr>
          <w:p w14:paraId="59B2025D">
            <w:pPr>
              <w:spacing w:line="600" w:lineRule="exact"/>
              <w:jc w:val="center"/>
              <w:rPr>
                <w:rFonts w:ascii="宋体" w:hAnsi="宋体"/>
                <w:sz w:val="25"/>
                <w:szCs w:val="25"/>
              </w:rPr>
            </w:pPr>
          </w:p>
        </w:tc>
      </w:tr>
      <w:tr w14:paraId="43B71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62EC939">
            <w:pPr>
              <w:spacing w:line="600" w:lineRule="exact"/>
              <w:jc w:val="center"/>
              <w:rPr>
                <w:rFonts w:ascii="宋体" w:hAnsi="宋体"/>
                <w:sz w:val="25"/>
                <w:szCs w:val="25"/>
              </w:rPr>
            </w:pPr>
          </w:p>
        </w:tc>
        <w:tc>
          <w:tcPr>
            <w:tcW w:w="1318" w:type="dxa"/>
          </w:tcPr>
          <w:p w14:paraId="4DC4DC54">
            <w:pPr>
              <w:spacing w:line="600" w:lineRule="exact"/>
              <w:jc w:val="center"/>
              <w:rPr>
                <w:rFonts w:ascii="宋体" w:hAnsi="宋体"/>
                <w:sz w:val="25"/>
                <w:szCs w:val="25"/>
              </w:rPr>
            </w:pPr>
          </w:p>
        </w:tc>
        <w:tc>
          <w:tcPr>
            <w:tcW w:w="842" w:type="dxa"/>
          </w:tcPr>
          <w:p w14:paraId="708E45C7">
            <w:pPr>
              <w:spacing w:line="600" w:lineRule="exact"/>
              <w:jc w:val="center"/>
              <w:rPr>
                <w:rFonts w:ascii="宋体" w:hAnsi="宋体"/>
                <w:sz w:val="25"/>
                <w:szCs w:val="25"/>
              </w:rPr>
            </w:pPr>
          </w:p>
        </w:tc>
        <w:tc>
          <w:tcPr>
            <w:tcW w:w="816" w:type="dxa"/>
          </w:tcPr>
          <w:p w14:paraId="3CC2949E">
            <w:pPr>
              <w:spacing w:line="600" w:lineRule="exact"/>
              <w:jc w:val="center"/>
              <w:rPr>
                <w:rFonts w:ascii="宋体" w:hAnsi="宋体"/>
                <w:sz w:val="25"/>
                <w:szCs w:val="25"/>
              </w:rPr>
            </w:pPr>
          </w:p>
        </w:tc>
        <w:tc>
          <w:tcPr>
            <w:tcW w:w="984" w:type="dxa"/>
          </w:tcPr>
          <w:p w14:paraId="1A1C6B3C">
            <w:pPr>
              <w:spacing w:line="600" w:lineRule="exact"/>
              <w:jc w:val="center"/>
              <w:rPr>
                <w:rFonts w:ascii="宋体" w:hAnsi="宋体"/>
                <w:sz w:val="25"/>
                <w:szCs w:val="25"/>
              </w:rPr>
            </w:pPr>
          </w:p>
        </w:tc>
        <w:tc>
          <w:tcPr>
            <w:tcW w:w="816" w:type="dxa"/>
          </w:tcPr>
          <w:p w14:paraId="33D29321">
            <w:pPr>
              <w:spacing w:line="600" w:lineRule="exact"/>
              <w:jc w:val="center"/>
              <w:rPr>
                <w:rFonts w:ascii="宋体" w:hAnsi="宋体"/>
                <w:sz w:val="25"/>
                <w:szCs w:val="25"/>
              </w:rPr>
            </w:pPr>
          </w:p>
        </w:tc>
        <w:tc>
          <w:tcPr>
            <w:tcW w:w="1582" w:type="dxa"/>
          </w:tcPr>
          <w:p w14:paraId="634A19ED">
            <w:pPr>
              <w:spacing w:line="600" w:lineRule="exact"/>
              <w:jc w:val="center"/>
              <w:rPr>
                <w:rFonts w:ascii="宋体" w:hAnsi="宋体"/>
                <w:sz w:val="25"/>
                <w:szCs w:val="25"/>
              </w:rPr>
            </w:pPr>
          </w:p>
        </w:tc>
        <w:tc>
          <w:tcPr>
            <w:tcW w:w="1575" w:type="dxa"/>
          </w:tcPr>
          <w:p w14:paraId="2019E59E">
            <w:pPr>
              <w:spacing w:line="600" w:lineRule="exact"/>
              <w:jc w:val="center"/>
              <w:rPr>
                <w:rFonts w:ascii="宋体" w:hAnsi="宋体"/>
                <w:sz w:val="25"/>
                <w:szCs w:val="25"/>
              </w:rPr>
            </w:pPr>
          </w:p>
        </w:tc>
      </w:tr>
      <w:tr w14:paraId="1F18A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3E24F839">
            <w:pPr>
              <w:spacing w:line="600" w:lineRule="exact"/>
              <w:jc w:val="center"/>
              <w:rPr>
                <w:rFonts w:ascii="宋体" w:hAnsi="宋体"/>
                <w:sz w:val="25"/>
                <w:szCs w:val="25"/>
              </w:rPr>
            </w:pPr>
          </w:p>
        </w:tc>
        <w:tc>
          <w:tcPr>
            <w:tcW w:w="1318" w:type="dxa"/>
          </w:tcPr>
          <w:p w14:paraId="2BF4A313">
            <w:pPr>
              <w:spacing w:line="600" w:lineRule="exact"/>
              <w:jc w:val="center"/>
              <w:rPr>
                <w:rFonts w:ascii="宋体" w:hAnsi="宋体"/>
                <w:sz w:val="25"/>
                <w:szCs w:val="25"/>
              </w:rPr>
            </w:pPr>
          </w:p>
        </w:tc>
        <w:tc>
          <w:tcPr>
            <w:tcW w:w="842" w:type="dxa"/>
          </w:tcPr>
          <w:p w14:paraId="4AD2FAC1">
            <w:pPr>
              <w:spacing w:line="600" w:lineRule="exact"/>
              <w:jc w:val="center"/>
              <w:rPr>
                <w:rFonts w:ascii="宋体" w:hAnsi="宋体"/>
                <w:sz w:val="25"/>
                <w:szCs w:val="25"/>
              </w:rPr>
            </w:pPr>
          </w:p>
        </w:tc>
        <w:tc>
          <w:tcPr>
            <w:tcW w:w="816" w:type="dxa"/>
          </w:tcPr>
          <w:p w14:paraId="7003D38A">
            <w:pPr>
              <w:spacing w:line="600" w:lineRule="exact"/>
              <w:jc w:val="center"/>
              <w:rPr>
                <w:rFonts w:ascii="宋体" w:hAnsi="宋体"/>
                <w:sz w:val="25"/>
                <w:szCs w:val="25"/>
              </w:rPr>
            </w:pPr>
          </w:p>
        </w:tc>
        <w:tc>
          <w:tcPr>
            <w:tcW w:w="984" w:type="dxa"/>
          </w:tcPr>
          <w:p w14:paraId="35DB76A7">
            <w:pPr>
              <w:spacing w:line="600" w:lineRule="exact"/>
              <w:jc w:val="center"/>
              <w:rPr>
                <w:rFonts w:ascii="宋体" w:hAnsi="宋体"/>
                <w:sz w:val="25"/>
                <w:szCs w:val="25"/>
              </w:rPr>
            </w:pPr>
          </w:p>
        </w:tc>
        <w:tc>
          <w:tcPr>
            <w:tcW w:w="816" w:type="dxa"/>
          </w:tcPr>
          <w:p w14:paraId="75B13A09">
            <w:pPr>
              <w:spacing w:line="600" w:lineRule="exact"/>
              <w:jc w:val="center"/>
              <w:rPr>
                <w:rFonts w:ascii="宋体" w:hAnsi="宋体"/>
                <w:sz w:val="25"/>
                <w:szCs w:val="25"/>
              </w:rPr>
            </w:pPr>
          </w:p>
        </w:tc>
        <w:tc>
          <w:tcPr>
            <w:tcW w:w="1582" w:type="dxa"/>
          </w:tcPr>
          <w:p w14:paraId="6D161FBC">
            <w:pPr>
              <w:spacing w:line="600" w:lineRule="exact"/>
              <w:jc w:val="center"/>
              <w:rPr>
                <w:rFonts w:ascii="宋体" w:hAnsi="宋体"/>
                <w:sz w:val="25"/>
                <w:szCs w:val="25"/>
              </w:rPr>
            </w:pPr>
          </w:p>
        </w:tc>
        <w:tc>
          <w:tcPr>
            <w:tcW w:w="1575" w:type="dxa"/>
          </w:tcPr>
          <w:p w14:paraId="4A4374FF">
            <w:pPr>
              <w:spacing w:line="600" w:lineRule="exact"/>
              <w:jc w:val="center"/>
              <w:rPr>
                <w:rFonts w:ascii="宋体" w:hAnsi="宋体"/>
                <w:sz w:val="25"/>
                <w:szCs w:val="25"/>
              </w:rPr>
            </w:pPr>
          </w:p>
        </w:tc>
      </w:tr>
      <w:tr w14:paraId="65C18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BCE69B5">
            <w:pPr>
              <w:spacing w:line="600" w:lineRule="exact"/>
              <w:jc w:val="center"/>
              <w:rPr>
                <w:rFonts w:ascii="宋体" w:hAnsi="宋体"/>
                <w:sz w:val="25"/>
                <w:szCs w:val="25"/>
              </w:rPr>
            </w:pPr>
          </w:p>
        </w:tc>
        <w:tc>
          <w:tcPr>
            <w:tcW w:w="1318" w:type="dxa"/>
          </w:tcPr>
          <w:p w14:paraId="7E3360BE">
            <w:pPr>
              <w:spacing w:line="600" w:lineRule="exact"/>
              <w:jc w:val="center"/>
              <w:rPr>
                <w:rFonts w:ascii="宋体" w:hAnsi="宋体"/>
                <w:sz w:val="25"/>
                <w:szCs w:val="25"/>
              </w:rPr>
            </w:pPr>
          </w:p>
        </w:tc>
        <w:tc>
          <w:tcPr>
            <w:tcW w:w="842" w:type="dxa"/>
          </w:tcPr>
          <w:p w14:paraId="7A5D3B69">
            <w:pPr>
              <w:spacing w:line="600" w:lineRule="exact"/>
              <w:jc w:val="center"/>
              <w:rPr>
                <w:rFonts w:ascii="宋体" w:hAnsi="宋体"/>
                <w:sz w:val="25"/>
                <w:szCs w:val="25"/>
              </w:rPr>
            </w:pPr>
          </w:p>
        </w:tc>
        <w:tc>
          <w:tcPr>
            <w:tcW w:w="816" w:type="dxa"/>
          </w:tcPr>
          <w:p w14:paraId="57D8204D">
            <w:pPr>
              <w:spacing w:line="600" w:lineRule="exact"/>
              <w:jc w:val="center"/>
              <w:rPr>
                <w:rFonts w:ascii="宋体" w:hAnsi="宋体"/>
                <w:sz w:val="25"/>
                <w:szCs w:val="25"/>
              </w:rPr>
            </w:pPr>
          </w:p>
        </w:tc>
        <w:tc>
          <w:tcPr>
            <w:tcW w:w="984" w:type="dxa"/>
          </w:tcPr>
          <w:p w14:paraId="7283A494">
            <w:pPr>
              <w:spacing w:line="600" w:lineRule="exact"/>
              <w:jc w:val="center"/>
              <w:rPr>
                <w:rFonts w:ascii="宋体" w:hAnsi="宋体"/>
                <w:sz w:val="25"/>
                <w:szCs w:val="25"/>
              </w:rPr>
            </w:pPr>
          </w:p>
        </w:tc>
        <w:tc>
          <w:tcPr>
            <w:tcW w:w="816" w:type="dxa"/>
          </w:tcPr>
          <w:p w14:paraId="20AC4BC0">
            <w:pPr>
              <w:spacing w:line="600" w:lineRule="exact"/>
              <w:jc w:val="center"/>
              <w:rPr>
                <w:rFonts w:ascii="宋体" w:hAnsi="宋体"/>
                <w:sz w:val="25"/>
                <w:szCs w:val="25"/>
              </w:rPr>
            </w:pPr>
          </w:p>
        </w:tc>
        <w:tc>
          <w:tcPr>
            <w:tcW w:w="1582" w:type="dxa"/>
          </w:tcPr>
          <w:p w14:paraId="7F369F09">
            <w:pPr>
              <w:spacing w:line="600" w:lineRule="exact"/>
              <w:jc w:val="center"/>
              <w:rPr>
                <w:rFonts w:ascii="宋体" w:hAnsi="宋体"/>
                <w:sz w:val="25"/>
                <w:szCs w:val="25"/>
              </w:rPr>
            </w:pPr>
          </w:p>
        </w:tc>
        <w:tc>
          <w:tcPr>
            <w:tcW w:w="1575" w:type="dxa"/>
          </w:tcPr>
          <w:p w14:paraId="36759A71">
            <w:pPr>
              <w:spacing w:line="600" w:lineRule="exact"/>
              <w:jc w:val="center"/>
              <w:rPr>
                <w:rFonts w:ascii="宋体" w:hAnsi="宋体"/>
                <w:sz w:val="25"/>
                <w:szCs w:val="25"/>
              </w:rPr>
            </w:pPr>
          </w:p>
        </w:tc>
      </w:tr>
      <w:tr w14:paraId="7F2D1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73954B6">
            <w:pPr>
              <w:spacing w:line="600" w:lineRule="exact"/>
              <w:jc w:val="center"/>
              <w:rPr>
                <w:rFonts w:ascii="宋体" w:hAnsi="宋体"/>
                <w:sz w:val="25"/>
                <w:szCs w:val="25"/>
              </w:rPr>
            </w:pPr>
          </w:p>
        </w:tc>
        <w:tc>
          <w:tcPr>
            <w:tcW w:w="1318" w:type="dxa"/>
          </w:tcPr>
          <w:p w14:paraId="6E274A4B">
            <w:pPr>
              <w:spacing w:line="600" w:lineRule="exact"/>
              <w:jc w:val="center"/>
              <w:rPr>
                <w:rFonts w:ascii="宋体" w:hAnsi="宋体"/>
                <w:sz w:val="25"/>
                <w:szCs w:val="25"/>
              </w:rPr>
            </w:pPr>
          </w:p>
        </w:tc>
        <w:tc>
          <w:tcPr>
            <w:tcW w:w="842" w:type="dxa"/>
          </w:tcPr>
          <w:p w14:paraId="6DB9460E">
            <w:pPr>
              <w:spacing w:line="600" w:lineRule="exact"/>
              <w:jc w:val="center"/>
              <w:rPr>
                <w:rFonts w:ascii="宋体" w:hAnsi="宋体"/>
                <w:sz w:val="25"/>
                <w:szCs w:val="25"/>
              </w:rPr>
            </w:pPr>
          </w:p>
        </w:tc>
        <w:tc>
          <w:tcPr>
            <w:tcW w:w="816" w:type="dxa"/>
          </w:tcPr>
          <w:p w14:paraId="6705DF2B">
            <w:pPr>
              <w:spacing w:line="600" w:lineRule="exact"/>
              <w:jc w:val="center"/>
              <w:rPr>
                <w:rFonts w:ascii="宋体" w:hAnsi="宋体"/>
                <w:sz w:val="25"/>
                <w:szCs w:val="25"/>
              </w:rPr>
            </w:pPr>
          </w:p>
        </w:tc>
        <w:tc>
          <w:tcPr>
            <w:tcW w:w="984" w:type="dxa"/>
          </w:tcPr>
          <w:p w14:paraId="65855693">
            <w:pPr>
              <w:spacing w:line="600" w:lineRule="exact"/>
              <w:jc w:val="center"/>
              <w:rPr>
                <w:rFonts w:ascii="宋体" w:hAnsi="宋体"/>
                <w:sz w:val="25"/>
                <w:szCs w:val="25"/>
              </w:rPr>
            </w:pPr>
          </w:p>
        </w:tc>
        <w:tc>
          <w:tcPr>
            <w:tcW w:w="816" w:type="dxa"/>
          </w:tcPr>
          <w:p w14:paraId="46958131">
            <w:pPr>
              <w:spacing w:line="600" w:lineRule="exact"/>
              <w:jc w:val="center"/>
              <w:rPr>
                <w:rFonts w:ascii="宋体" w:hAnsi="宋体"/>
                <w:sz w:val="25"/>
                <w:szCs w:val="25"/>
              </w:rPr>
            </w:pPr>
          </w:p>
        </w:tc>
        <w:tc>
          <w:tcPr>
            <w:tcW w:w="1582" w:type="dxa"/>
          </w:tcPr>
          <w:p w14:paraId="6A1A958D">
            <w:pPr>
              <w:spacing w:line="600" w:lineRule="exact"/>
              <w:jc w:val="center"/>
              <w:rPr>
                <w:rFonts w:ascii="宋体" w:hAnsi="宋体"/>
                <w:sz w:val="25"/>
                <w:szCs w:val="25"/>
              </w:rPr>
            </w:pPr>
          </w:p>
        </w:tc>
        <w:tc>
          <w:tcPr>
            <w:tcW w:w="1575" w:type="dxa"/>
          </w:tcPr>
          <w:p w14:paraId="52C992E5">
            <w:pPr>
              <w:spacing w:line="600" w:lineRule="exact"/>
              <w:jc w:val="center"/>
              <w:rPr>
                <w:rFonts w:ascii="宋体" w:hAnsi="宋体"/>
                <w:sz w:val="25"/>
                <w:szCs w:val="25"/>
              </w:rPr>
            </w:pPr>
          </w:p>
        </w:tc>
      </w:tr>
      <w:tr w14:paraId="43311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6C41F18">
            <w:pPr>
              <w:spacing w:line="600" w:lineRule="exact"/>
              <w:jc w:val="center"/>
              <w:rPr>
                <w:rFonts w:ascii="宋体" w:hAnsi="宋体"/>
                <w:sz w:val="25"/>
                <w:szCs w:val="25"/>
              </w:rPr>
            </w:pPr>
          </w:p>
        </w:tc>
        <w:tc>
          <w:tcPr>
            <w:tcW w:w="1318" w:type="dxa"/>
          </w:tcPr>
          <w:p w14:paraId="4063E3BE">
            <w:pPr>
              <w:spacing w:line="600" w:lineRule="exact"/>
              <w:jc w:val="center"/>
              <w:rPr>
                <w:rFonts w:ascii="宋体" w:hAnsi="宋体"/>
                <w:sz w:val="25"/>
                <w:szCs w:val="25"/>
              </w:rPr>
            </w:pPr>
          </w:p>
        </w:tc>
        <w:tc>
          <w:tcPr>
            <w:tcW w:w="842" w:type="dxa"/>
          </w:tcPr>
          <w:p w14:paraId="7DD7928A">
            <w:pPr>
              <w:spacing w:line="600" w:lineRule="exact"/>
              <w:jc w:val="center"/>
              <w:rPr>
                <w:rFonts w:ascii="宋体" w:hAnsi="宋体"/>
                <w:sz w:val="25"/>
                <w:szCs w:val="25"/>
              </w:rPr>
            </w:pPr>
          </w:p>
        </w:tc>
        <w:tc>
          <w:tcPr>
            <w:tcW w:w="816" w:type="dxa"/>
          </w:tcPr>
          <w:p w14:paraId="4BBFC7E0">
            <w:pPr>
              <w:spacing w:line="600" w:lineRule="exact"/>
              <w:jc w:val="center"/>
              <w:rPr>
                <w:rFonts w:ascii="宋体" w:hAnsi="宋体"/>
                <w:sz w:val="25"/>
                <w:szCs w:val="25"/>
              </w:rPr>
            </w:pPr>
          </w:p>
        </w:tc>
        <w:tc>
          <w:tcPr>
            <w:tcW w:w="984" w:type="dxa"/>
          </w:tcPr>
          <w:p w14:paraId="49FAFE12">
            <w:pPr>
              <w:spacing w:line="600" w:lineRule="exact"/>
              <w:jc w:val="center"/>
              <w:rPr>
                <w:rFonts w:ascii="宋体" w:hAnsi="宋体"/>
                <w:sz w:val="25"/>
                <w:szCs w:val="25"/>
              </w:rPr>
            </w:pPr>
          </w:p>
        </w:tc>
        <w:tc>
          <w:tcPr>
            <w:tcW w:w="816" w:type="dxa"/>
          </w:tcPr>
          <w:p w14:paraId="412DBD8C">
            <w:pPr>
              <w:spacing w:line="600" w:lineRule="exact"/>
              <w:jc w:val="center"/>
              <w:rPr>
                <w:rFonts w:ascii="宋体" w:hAnsi="宋体"/>
                <w:sz w:val="25"/>
                <w:szCs w:val="25"/>
              </w:rPr>
            </w:pPr>
          </w:p>
        </w:tc>
        <w:tc>
          <w:tcPr>
            <w:tcW w:w="1582" w:type="dxa"/>
          </w:tcPr>
          <w:p w14:paraId="27D95A91">
            <w:pPr>
              <w:spacing w:line="600" w:lineRule="exact"/>
              <w:jc w:val="center"/>
              <w:rPr>
                <w:rFonts w:ascii="宋体" w:hAnsi="宋体"/>
                <w:sz w:val="25"/>
                <w:szCs w:val="25"/>
              </w:rPr>
            </w:pPr>
          </w:p>
        </w:tc>
        <w:tc>
          <w:tcPr>
            <w:tcW w:w="1575" w:type="dxa"/>
          </w:tcPr>
          <w:p w14:paraId="349186D0">
            <w:pPr>
              <w:spacing w:line="600" w:lineRule="exact"/>
              <w:jc w:val="center"/>
              <w:rPr>
                <w:rFonts w:ascii="宋体" w:hAnsi="宋体"/>
                <w:sz w:val="25"/>
                <w:szCs w:val="25"/>
              </w:rPr>
            </w:pPr>
          </w:p>
        </w:tc>
      </w:tr>
      <w:tr w14:paraId="07EF3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0186C11">
            <w:pPr>
              <w:spacing w:line="600" w:lineRule="exact"/>
              <w:jc w:val="center"/>
              <w:rPr>
                <w:rFonts w:ascii="宋体" w:hAnsi="宋体"/>
                <w:sz w:val="25"/>
                <w:szCs w:val="25"/>
              </w:rPr>
            </w:pPr>
          </w:p>
        </w:tc>
        <w:tc>
          <w:tcPr>
            <w:tcW w:w="1318" w:type="dxa"/>
          </w:tcPr>
          <w:p w14:paraId="5534BBF1">
            <w:pPr>
              <w:spacing w:line="600" w:lineRule="exact"/>
              <w:jc w:val="center"/>
              <w:rPr>
                <w:rFonts w:ascii="宋体" w:hAnsi="宋体"/>
                <w:sz w:val="25"/>
                <w:szCs w:val="25"/>
              </w:rPr>
            </w:pPr>
          </w:p>
        </w:tc>
        <w:tc>
          <w:tcPr>
            <w:tcW w:w="842" w:type="dxa"/>
          </w:tcPr>
          <w:p w14:paraId="0C723BF7">
            <w:pPr>
              <w:spacing w:line="600" w:lineRule="exact"/>
              <w:jc w:val="center"/>
              <w:rPr>
                <w:rFonts w:ascii="宋体" w:hAnsi="宋体"/>
                <w:sz w:val="25"/>
                <w:szCs w:val="25"/>
              </w:rPr>
            </w:pPr>
          </w:p>
        </w:tc>
        <w:tc>
          <w:tcPr>
            <w:tcW w:w="816" w:type="dxa"/>
          </w:tcPr>
          <w:p w14:paraId="3DCB3363">
            <w:pPr>
              <w:spacing w:line="600" w:lineRule="exact"/>
              <w:jc w:val="center"/>
              <w:rPr>
                <w:rFonts w:ascii="宋体" w:hAnsi="宋体"/>
                <w:sz w:val="25"/>
                <w:szCs w:val="25"/>
              </w:rPr>
            </w:pPr>
          </w:p>
        </w:tc>
        <w:tc>
          <w:tcPr>
            <w:tcW w:w="984" w:type="dxa"/>
          </w:tcPr>
          <w:p w14:paraId="206BA5FC">
            <w:pPr>
              <w:spacing w:line="600" w:lineRule="exact"/>
              <w:jc w:val="center"/>
              <w:rPr>
                <w:rFonts w:ascii="宋体" w:hAnsi="宋体"/>
                <w:sz w:val="25"/>
                <w:szCs w:val="25"/>
              </w:rPr>
            </w:pPr>
          </w:p>
        </w:tc>
        <w:tc>
          <w:tcPr>
            <w:tcW w:w="816" w:type="dxa"/>
          </w:tcPr>
          <w:p w14:paraId="7DB2BB02">
            <w:pPr>
              <w:spacing w:line="600" w:lineRule="exact"/>
              <w:jc w:val="center"/>
              <w:rPr>
                <w:rFonts w:ascii="宋体" w:hAnsi="宋体"/>
                <w:sz w:val="25"/>
                <w:szCs w:val="25"/>
              </w:rPr>
            </w:pPr>
          </w:p>
        </w:tc>
        <w:tc>
          <w:tcPr>
            <w:tcW w:w="1582" w:type="dxa"/>
          </w:tcPr>
          <w:p w14:paraId="74EE9657">
            <w:pPr>
              <w:spacing w:line="600" w:lineRule="exact"/>
              <w:jc w:val="center"/>
              <w:rPr>
                <w:rFonts w:ascii="宋体" w:hAnsi="宋体"/>
                <w:sz w:val="25"/>
                <w:szCs w:val="25"/>
              </w:rPr>
            </w:pPr>
          </w:p>
        </w:tc>
        <w:tc>
          <w:tcPr>
            <w:tcW w:w="1575" w:type="dxa"/>
          </w:tcPr>
          <w:p w14:paraId="36810117">
            <w:pPr>
              <w:spacing w:line="600" w:lineRule="exact"/>
              <w:jc w:val="center"/>
              <w:rPr>
                <w:rFonts w:ascii="宋体" w:hAnsi="宋体"/>
                <w:sz w:val="25"/>
                <w:szCs w:val="25"/>
              </w:rPr>
            </w:pPr>
          </w:p>
        </w:tc>
      </w:tr>
      <w:tr w14:paraId="5D9C0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7FC39E0">
            <w:pPr>
              <w:spacing w:line="600" w:lineRule="exact"/>
              <w:jc w:val="center"/>
              <w:rPr>
                <w:rFonts w:ascii="宋体" w:hAnsi="宋体"/>
                <w:sz w:val="25"/>
                <w:szCs w:val="25"/>
              </w:rPr>
            </w:pPr>
          </w:p>
        </w:tc>
        <w:tc>
          <w:tcPr>
            <w:tcW w:w="1318" w:type="dxa"/>
          </w:tcPr>
          <w:p w14:paraId="4C288727">
            <w:pPr>
              <w:spacing w:line="600" w:lineRule="exact"/>
              <w:jc w:val="center"/>
              <w:rPr>
                <w:rFonts w:ascii="宋体" w:hAnsi="宋体"/>
                <w:sz w:val="25"/>
                <w:szCs w:val="25"/>
              </w:rPr>
            </w:pPr>
          </w:p>
        </w:tc>
        <w:tc>
          <w:tcPr>
            <w:tcW w:w="842" w:type="dxa"/>
          </w:tcPr>
          <w:p w14:paraId="2AD69838">
            <w:pPr>
              <w:spacing w:line="600" w:lineRule="exact"/>
              <w:jc w:val="center"/>
              <w:rPr>
                <w:rFonts w:ascii="宋体" w:hAnsi="宋体"/>
                <w:sz w:val="25"/>
                <w:szCs w:val="25"/>
              </w:rPr>
            </w:pPr>
          </w:p>
        </w:tc>
        <w:tc>
          <w:tcPr>
            <w:tcW w:w="816" w:type="dxa"/>
          </w:tcPr>
          <w:p w14:paraId="54BE807D">
            <w:pPr>
              <w:spacing w:line="600" w:lineRule="exact"/>
              <w:jc w:val="center"/>
              <w:rPr>
                <w:rFonts w:ascii="宋体" w:hAnsi="宋体"/>
                <w:sz w:val="25"/>
                <w:szCs w:val="25"/>
              </w:rPr>
            </w:pPr>
          </w:p>
        </w:tc>
        <w:tc>
          <w:tcPr>
            <w:tcW w:w="984" w:type="dxa"/>
          </w:tcPr>
          <w:p w14:paraId="369E7B47">
            <w:pPr>
              <w:spacing w:line="600" w:lineRule="exact"/>
              <w:jc w:val="center"/>
              <w:rPr>
                <w:rFonts w:ascii="宋体" w:hAnsi="宋体"/>
                <w:sz w:val="25"/>
                <w:szCs w:val="25"/>
              </w:rPr>
            </w:pPr>
          </w:p>
        </w:tc>
        <w:tc>
          <w:tcPr>
            <w:tcW w:w="816" w:type="dxa"/>
          </w:tcPr>
          <w:p w14:paraId="0B004211">
            <w:pPr>
              <w:spacing w:line="600" w:lineRule="exact"/>
              <w:jc w:val="center"/>
              <w:rPr>
                <w:rFonts w:ascii="宋体" w:hAnsi="宋体"/>
                <w:sz w:val="25"/>
                <w:szCs w:val="25"/>
              </w:rPr>
            </w:pPr>
          </w:p>
        </w:tc>
        <w:tc>
          <w:tcPr>
            <w:tcW w:w="1582" w:type="dxa"/>
          </w:tcPr>
          <w:p w14:paraId="235ED518">
            <w:pPr>
              <w:spacing w:line="600" w:lineRule="exact"/>
              <w:jc w:val="center"/>
              <w:rPr>
                <w:rFonts w:ascii="宋体" w:hAnsi="宋体"/>
                <w:sz w:val="25"/>
                <w:szCs w:val="25"/>
              </w:rPr>
            </w:pPr>
          </w:p>
        </w:tc>
        <w:tc>
          <w:tcPr>
            <w:tcW w:w="1575" w:type="dxa"/>
          </w:tcPr>
          <w:p w14:paraId="34FBD636">
            <w:pPr>
              <w:spacing w:line="600" w:lineRule="exact"/>
              <w:jc w:val="center"/>
              <w:rPr>
                <w:rFonts w:ascii="宋体" w:hAnsi="宋体"/>
                <w:sz w:val="25"/>
                <w:szCs w:val="25"/>
              </w:rPr>
            </w:pPr>
          </w:p>
        </w:tc>
      </w:tr>
      <w:tr w14:paraId="0F8EA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B5AADC1">
            <w:pPr>
              <w:spacing w:line="600" w:lineRule="exact"/>
              <w:jc w:val="center"/>
              <w:rPr>
                <w:rFonts w:ascii="宋体" w:hAnsi="宋体"/>
                <w:sz w:val="25"/>
                <w:szCs w:val="25"/>
              </w:rPr>
            </w:pPr>
          </w:p>
        </w:tc>
        <w:tc>
          <w:tcPr>
            <w:tcW w:w="1318" w:type="dxa"/>
          </w:tcPr>
          <w:p w14:paraId="2184466E">
            <w:pPr>
              <w:spacing w:line="600" w:lineRule="exact"/>
              <w:jc w:val="center"/>
              <w:rPr>
                <w:rFonts w:ascii="宋体" w:hAnsi="宋体"/>
                <w:sz w:val="25"/>
                <w:szCs w:val="25"/>
              </w:rPr>
            </w:pPr>
          </w:p>
        </w:tc>
        <w:tc>
          <w:tcPr>
            <w:tcW w:w="842" w:type="dxa"/>
          </w:tcPr>
          <w:p w14:paraId="14C4650E">
            <w:pPr>
              <w:spacing w:line="600" w:lineRule="exact"/>
              <w:jc w:val="center"/>
              <w:rPr>
                <w:rFonts w:ascii="宋体" w:hAnsi="宋体"/>
                <w:sz w:val="25"/>
                <w:szCs w:val="25"/>
              </w:rPr>
            </w:pPr>
          </w:p>
        </w:tc>
        <w:tc>
          <w:tcPr>
            <w:tcW w:w="816" w:type="dxa"/>
          </w:tcPr>
          <w:p w14:paraId="0A8449C4">
            <w:pPr>
              <w:spacing w:line="600" w:lineRule="exact"/>
              <w:jc w:val="center"/>
              <w:rPr>
                <w:rFonts w:ascii="宋体" w:hAnsi="宋体"/>
                <w:sz w:val="25"/>
                <w:szCs w:val="25"/>
              </w:rPr>
            </w:pPr>
          </w:p>
        </w:tc>
        <w:tc>
          <w:tcPr>
            <w:tcW w:w="984" w:type="dxa"/>
          </w:tcPr>
          <w:p w14:paraId="37E7026D">
            <w:pPr>
              <w:spacing w:line="600" w:lineRule="exact"/>
              <w:jc w:val="center"/>
              <w:rPr>
                <w:rFonts w:ascii="宋体" w:hAnsi="宋体"/>
                <w:sz w:val="25"/>
                <w:szCs w:val="25"/>
              </w:rPr>
            </w:pPr>
          </w:p>
        </w:tc>
        <w:tc>
          <w:tcPr>
            <w:tcW w:w="816" w:type="dxa"/>
          </w:tcPr>
          <w:p w14:paraId="4946C969">
            <w:pPr>
              <w:spacing w:line="600" w:lineRule="exact"/>
              <w:jc w:val="center"/>
              <w:rPr>
                <w:rFonts w:ascii="宋体" w:hAnsi="宋体"/>
                <w:sz w:val="25"/>
                <w:szCs w:val="25"/>
              </w:rPr>
            </w:pPr>
          </w:p>
        </w:tc>
        <w:tc>
          <w:tcPr>
            <w:tcW w:w="1582" w:type="dxa"/>
          </w:tcPr>
          <w:p w14:paraId="3B5202D1">
            <w:pPr>
              <w:spacing w:line="600" w:lineRule="exact"/>
              <w:jc w:val="center"/>
              <w:rPr>
                <w:rFonts w:ascii="宋体" w:hAnsi="宋体"/>
                <w:sz w:val="25"/>
                <w:szCs w:val="25"/>
              </w:rPr>
            </w:pPr>
          </w:p>
        </w:tc>
        <w:tc>
          <w:tcPr>
            <w:tcW w:w="1575" w:type="dxa"/>
          </w:tcPr>
          <w:p w14:paraId="483ED208">
            <w:pPr>
              <w:spacing w:line="600" w:lineRule="exact"/>
              <w:jc w:val="center"/>
              <w:rPr>
                <w:rFonts w:ascii="宋体" w:hAnsi="宋体"/>
                <w:sz w:val="25"/>
                <w:szCs w:val="25"/>
              </w:rPr>
            </w:pPr>
          </w:p>
        </w:tc>
      </w:tr>
      <w:tr w14:paraId="15641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ED60674">
            <w:pPr>
              <w:spacing w:line="600" w:lineRule="exact"/>
              <w:jc w:val="center"/>
              <w:rPr>
                <w:rFonts w:ascii="宋体" w:hAnsi="宋体"/>
                <w:sz w:val="25"/>
                <w:szCs w:val="25"/>
              </w:rPr>
            </w:pPr>
          </w:p>
        </w:tc>
        <w:tc>
          <w:tcPr>
            <w:tcW w:w="1318" w:type="dxa"/>
          </w:tcPr>
          <w:p w14:paraId="25EEE1B8">
            <w:pPr>
              <w:spacing w:line="600" w:lineRule="exact"/>
              <w:jc w:val="center"/>
              <w:rPr>
                <w:rFonts w:ascii="宋体" w:hAnsi="宋体"/>
                <w:sz w:val="25"/>
                <w:szCs w:val="25"/>
              </w:rPr>
            </w:pPr>
          </w:p>
        </w:tc>
        <w:tc>
          <w:tcPr>
            <w:tcW w:w="842" w:type="dxa"/>
          </w:tcPr>
          <w:p w14:paraId="16DC7245">
            <w:pPr>
              <w:spacing w:line="600" w:lineRule="exact"/>
              <w:jc w:val="center"/>
              <w:rPr>
                <w:rFonts w:ascii="宋体" w:hAnsi="宋体"/>
                <w:sz w:val="25"/>
                <w:szCs w:val="25"/>
              </w:rPr>
            </w:pPr>
          </w:p>
        </w:tc>
        <w:tc>
          <w:tcPr>
            <w:tcW w:w="816" w:type="dxa"/>
          </w:tcPr>
          <w:p w14:paraId="00CDBC22">
            <w:pPr>
              <w:spacing w:line="600" w:lineRule="exact"/>
              <w:jc w:val="center"/>
              <w:rPr>
                <w:rFonts w:ascii="宋体" w:hAnsi="宋体"/>
                <w:sz w:val="25"/>
                <w:szCs w:val="25"/>
              </w:rPr>
            </w:pPr>
          </w:p>
        </w:tc>
        <w:tc>
          <w:tcPr>
            <w:tcW w:w="984" w:type="dxa"/>
          </w:tcPr>
          <w:p w14:paraId="135C7342">
            <w:pPr>
              <w:spacing w:line="600" w:lineRule="exact"/>
              <w:jc w:val="center"/>
              <w:rPr>
                <w:rFonts w:ascii="宋体" w:hAnsi="宋体"/>
                <w:sz w:val="25"/>
                <w:szCs w:val="25"/>
              </w:rPr>
            </w:pPr>
          </w:p>
        </w:tc>
        <w:tc>
          <w:tcPr>
            <w:tcW w:w="816" w:type="dxa"/>
          </w:tcPr>
          <w:p w14:paraId="3060254A">
            <w:pPr>
              <w:spacing w:line="600" w:lineRule="exact"/>
              <w:jc w:val="center"/>
              <w:rPr>
                <w:rFonts w:ascii="宋体" w:hAnsi="宋体"/>
                <w:sz w:val="25"/>
                <w:szCs w:val="25"/>
              </w:rPr>
            </w:pPr>
          </w:p>
        </w:tc>
        <w:tc>
          <w:tcPr>
            <w:tcW w:w="1582" w:type="dxa"/>
          </w:tcPr>
          <w:p w14:paraId="6ABB90FB">
            <w:pPr>
              <w:spacing w:line="600" w:lineRule="exact"/>
              <w:jc w:val="center"/>
              <w:rPr>
                <w:rFonts w:ascii="宋体" w:hAnsi="宋体"/>
                <w:sz w:val="25"/>
                <w:szCs w:val="25"/>
              </w:rPr>
            </w:pPr>
          </w:p>
        </w:tc>
        <w:tc>
          <w:tcPr>
            <w:tcW w:w="1575" w:type="dxa"/>
          </w:tcPr>
          <w:p w14:paraId="137BD0F0">
            <w:pPr>
              <w:spacing w:line="600" w:lineRule="exact"/>
              <w:jc w:val="center"/>
              <w:rPr>
                <w:rFonts w:ascii="宋体" w:hAnsi="宋体"/>
                <w:sz w:val="25"/>
                <w:szCs w:val="25"/>
              </w:rPr>
            </w:pPr>
          </w:p>
        </w:tc>
      </w:tr>
    </w:tbl>
    <w:p w14:paraId="13B6C06B">
      <w:pPr>
        <w:spacing w:line="480" w:lineRule="exact"/>
        <w:rPr>
          <w:rFonts w:ascii="宋体" w:hAnsi="宋体"/>
          <w:sz w:val="25"/>
          <w:szCs w:val="25"/>
        </w:rPr>
      </w:pPr>
      <w:r>
        <w:rPr>
          <w:rFonts w:hint="eastAsia" w:ascii="宋体" w:hAnsi="宋体"/>
          <w:sz w:val="25"/>
          <w:szCs w:val="25"/>
        </w:rPr>
        <w:t>注：附中标后不变更上述人员的承诺书。</w:t>
      </w:r>
    </w:p>
    <w:p w14:paraId="7958DBFB">
      <w:pPr>
        <w:spacing w:line="480" w:lineRule="exact"/>
        <w:rPr>
          <w:rFonts w:ascii="宋体" w:hAnsi="宋体"/>
          <w:sz w:val="25"/>
          <w:szCs w:val="25"/>
          <w:u w:val="single"/>
        </w:rPr>
      </w:pPr>
      <w:r>
        <w:rPr>
          <w:rFonts w:hint="eastAsia" w:ascii="宋体" w:hAnsi="宋体"/>
          <w:sz w:val="25"/>
          <w:szCs w:val="25"/>
        </w:rPr>
        <w:t>单位：</w:t>
      </w:r>
      <w:r>
        <w:rPr>
          <w:rFonts w:hint="eastAsia" w:ascii="宋体" w:hAnsi="宋体"/>
          <w:sz w:val="25"/>
          <w:szCs w:val="25"/>
          <w:u w:val="single"/>
        </w:rPr>
        <w:t xml:space="preserve"> </w:t>
      </w:r>
      <w:r>
        <w:rPr>
          <w:rFonts w:ascii="宋体" w:hAnsi="宋体"/>
          <w:sz w:val="25"/>
          <w:szCs w:val="25"/>
          <w:u w:val="single"/>
        </w:rPr>
        <w:t xml:space="preserve">                                                     </w:t>
      </w:r>
    </w:p>
    <w:p w14:paraId="60E8420D">
      <w:pPr>
        <w:spacing w:line="360" w:lineRule="auto"/>
        <w:rPr>
          <w:rFonts w:ascii="宋体" w:hAnsi="宋体"/>
          <w:kern w:val="0"/>
          <w:sz w:val="25"/>
          <w:szCs w:val="25"/>
          <w:u w:val="single"/>
        </w:rPr>
      </w:pPr>
      <w:r>
        <w:rPr>
          <w:rFonts w:hint="eastAsia" w:ascii="宋体" w:hAnsi="宋体"/>
          <w:kern w:val="0"/>
          <w:sz w:val="25"/>
          <w:szCs w:val="25"/>
        </w:rPr>
        <w:t>律所负责人</w:t>
      </w:r>
      <w:r>
        <w:rPr>
          <w:rFonts w:ascii="宋体" w:hAnsi="宋体"/>
          <w:kern w:val="0"/>
          <w:sz w:val="25"/>
          <w:szCs w:val="25"/>
        </w:rPr>
        <w:t>或委托代理人</w:t>
      </w:r>
      <w:r>
        <w:rPr>
          <w:rFonts w:hint="eastAsia" w:ascii="宋体" w:hAnsi="宋体"/>
          <w:kern w:val="0"/>
          <w:sz w:val="25"/>
          <w:szCs w:val="25"/>
        </w:rPr>
        <w:t>：</w:t>
      </w:r>
      <w:r>
        <w:rPr>
          <w:rFonts w:ascii="宋体" w:hAnsi="宋体"/>
          <w:kern w:val="0"/>
          <w:sz w:val="25"/>
          <w:szCs w:val="25"/>
          <w:u w:val="single"/>
        </w:rPr>
        <w:t xml:space="preserve">        </w:t>
      </w:r>
      <w:r>
        <w:rPr>
          <w:rFonts w:hint="eastAsia" w:ascii="宋体" w:hAnsi="宋体"/>
          <w:kern w:val="0"/>
          <w:sz w:val="25"/>
          <w:szCs w:val="25"/>
          <w:u w:val="single"/>
        </w:rPr>
        <w:t xml:space="preserve">                         </w:t>
      </w:r>
      <w:r>
        <w:rPr>
          <w:rFonts w:ascii="宋体" w:hAnsi="宋体"/>
          <w:kern w:val="0"/>
          <w:sz w:val="25"/>
          <w:szCs w:val="25"/>
          <w:u w:val="single"/>
        </w:rPr>
        <w:t xml:space="preserve">  （签章）  </w:t>
      </w:r>
    </w:p>
    <w:p w14:paraId="230D4660">
      <w:pPr>
        <w:spacing w:line="360" w:lineRule="auto"/>
        <w:jc w:val="left"/>
        <w:rPr>
          <w:rFonts w:ascii="宋体" w:hAnsi="宋体"/>
          <w:sz w:val="25"/>
          <w:szCs w:val="25"/>
        </w:rPr>
      </w:pPr>
      <w:r>
        <w:rPr>
          <w:rFonts w:ascii="宋体" w:hAnsi="宋体"/>
          <w:sz w:val="25"/>
          <w:szCs w:val="25"/>
        </w:rPr>
        <w:t>日     期：</w:t>
      </w:r>
      <w:r>
        <w:rPr>
          <w:rFonts w:ascii="宋体" w:hAnsi="宋体"/>
          <w:sz w:val="25"/>
          <w:szCs w:val="25"/>
          <w:u w:val="single"/>
        </w:rPr>
        <w:t xml:space="preserve">         </w:t>
      </w:r>
      <w:r>
        <w:rPr>
          <w:rFonts w:ascii="宋体" w:hAnsi="宋体"/>
          <w:sz w:val="25"/>
          <w:szCs w:val="25"/>
        </w:rPr>
        <w:t>年</w:t>
      </w:r>
      <w:r>
        <w:rPr>
          <w:rFonts w:ascii="宋体" w:hAnsi="宋体"/>
          <w:sz w:val="25"/>
          <w:szCs w:val="25"/>
          <w:u w:val="single"/>
        </w:rPr>
        <w:t xml:space="preserve">         </w:t>
      </w:r>
      <w:r>
        <w:rPr>
          <w:rFonts w:ascii="宋体" w:hAnsi="宋体"/>
          <w:sz w:val="25"/>
          <w:szCs w:val="25"/>
        </w:rPr>
        <w:t>月</w:t>
      </w:r>
      <w:r>
        <w:rPr>
          <w:rFonts w:ascii="宋体" w:hAnsi="宋体"/>
          <w:sz w:val="25"/>
          <w:szCs w:val="25"/>
          <w:u w:val="single"/>
        </w:rPr>
        <w:t xml:space="preserve">         </w:t>
      </w:r>
      <w:r>
        <w:rPr>
          <w:rFonts w:ascii="宋体" w:hAnsi="宋体"/>
          <w:sz w:val="25"/>
          <w:szCs w:val="25"/>
        </w:rPr>
        <w:t>日</w:t>
      </w:r>
    </w:p>
    <w:p w14:paraId="2FEAE7AE">
      <w:pPr>
        <w:rPr>
          <w:rFonts w:ascii="仿宋_GB2312" w:eastAsia="仿宋_GB2312"/>
          <w:sz w:val="32"/>
          <w:szCs w:val="32"/>
        </w:rPr>
      </w:pPr>
    </w:p>
    <w:p w14:paraId="70F333D1">
      <w:pPr>
        <w:spacing w:line="360" w:lineRule="auto"/>
        <w:ind w:firstLine="3000" w:firstLineChars="1000"/>
        <w:rPr>
          <w:rFonts w:hint="eastAsia"/>
          <w:spacing w:val="0"/>
          <w:position w:val="0"/>
          <w:lang w:val="en-US" w:eastAsia="zh-CN"/>
        </w:rPr>
      </w:pPr>
      <w:r>
        <w:rPr>
          <w:rFonts w:hint="eastAsia" w:ascii="仿宋_GB2312" w:hAnsi="仿宋_GB2312" w:eastAsia="仿宋_GB2312" w:cs="仿宋_GB2312"/>
          <w:bCs/>
          <w:sz w:val="30"/>
          <w:szCs w:val="30"/>
          <w:highlight w:val="none"/>
        </w:rPr>
        <w:t xml:space="preserve">  </w:t>
      </w:r>
    </w:p>
    <w:p w14:paraId="7793DBF8">
      <w:pPr>
        <w:pStyle w:val="5"/>
        <w:spacing w:line="257" w:lineRule="auto"/>
        <w:jc w:val="left"/>
        <w:rPr>
          <w:rFonts w:hint="eastAsia" w:ascii="仿宋_GB2312" w:hAnsi="仿宋_GB2312" w:eastAsia="仿宋_GB2312" w:cs="仿宋_GB2312"/>
          <w:spacing w:val="0"/>
          <w:position w:val="0"/>
          <w:lang w:val="en-US" w:eastAsia="zh-CN"/>
        </w:rPr>
      </w:pPr>
    </w:p>
    <w:p w14:paraId="1145F58F">
      <w:pPr>
        <w:pStyle w:val="5"/>
        <w:spacing w:line="257" w:lineRule="auto"/>
        <w:jc w:val="left"/>
        <w:rPr>
          <w:rFonts w:hint="eastAsia" w:ascii="仿宋_GB2312" w:hAnsi="仿宋_GB2312" w:eastAsia="仿宋_GB2312" w:cs="仿宋_GB2312"/>
          <w:spacing w:val="0"/>
          <w:position w:val="0"/>
          <w:lang w:val="en-US" w:eastAsia="zh-CN"/>
        </w:rPr>
      </w:pPr>
    </w:p>
    <w:p w14:paraId="162D02E4">
      <w:pPr>
        <w:pStyle w:val="5"/>
        <w:spacing w:line="257" w:lineRule="auto"/>
        <w:jc w:val="left"/>
        <w:rPr>
          <w:rFonts w:hint="eastAsia" w:ascii="仿宋_GB2312" w:hAnsi="仿宋_GB2312" w:eastAsia="仿宋_GB2312" w:cs="仿宋_GB2312"/>
          <w:spacing w:val="0"/>
          <w:position w:val="0"/>
          <w:lang w:val="en-US" w:eastAsia="zh-CN"/>
        </w:rPr>
      </w:pPr>
      <w:r>
        <w:rPr>
          <w:rFonts w:hint="eastAsia" w:ascii="仿宋_GB2312" w:hAnsi="仿宋_GB2312" w:eastAsia="仿宋_GB2312" w:cs="仿宋_GB2312"/>
          <w:spacing w:val="0"/>
          <w:position w:val="0"/>
          <w:lang w:val="en-US" w:eastAsia="zh-CN"/>
        </w:rPr>
        <w:t>附件7</w:t>
      </w:r>
    </w:p>
    <w:p w14:paraId="737B7079">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04D020BC">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47C60C0D">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本单位郑重声明，我单位无以下不良信用记录情形：</w:t>
      </w:r>
    </w:p>
    <w:p w14:paraId="021EB621">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（1）被人民法院列入失信被执行人；</w:t>
      </w:r>
    </w:p>
    <w:p w14:paraId="3C635213">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（2）单位、律所负责人或拟派项目经理（项目负责人）被人民检察院列入行贿犯罪档案；</w:t>
      </w:r>
    </w:p>
    <w:p w14:paraId="1B942D7E">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（3）被工商行政管理部门列入企业经营异常名录；</w:t>
      </w:r>
    </w:p>
    <w:p w14:paraId="443587A5">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（4）被税务部门列入重大税收违法案件当事人名单；</w:t>
      </w:r>
    </w:p>
    <w:p w14:paraId="69C2F259">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（5）被政府采购监管部门列入政府采购严重违法失信行为记录名单。</w:t>
      </w:r>
    </w:p>
    <w:p w14:paraId="24CFF90A">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本单位对上述声明的真实性负责。如有虚假，将依法承担相应责任。</w:t>
      </w:r>
    </w:p>
    <w:p w14:paraId="47E5D61C">
      <w:pPr>
        <w:spacing w:line="360" w:lineRule="auto"/>
        <w:ind w:firstLine="560" w:firstLineChars="200"/>
        <w:rPr>
          <w:rFonts w:ascii="仿宋_GB2312" w:hAnsi="仿宋_GB2312" w:eastAsia="仿宋_GB2312" w:cs="仿宋_GB2312"/>
          <w:bCs/>
          <w:sz w:val="28"/>
          <w:szCs w:val="28"/>
        </w:rPr>
      </w:pPr>
    </w:p>
    <w:p w14:paraId="51078EEF">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 xml:space="preserve">         </w:t>
      </w:r>
      <w:r>
        <w:rPr>
          <w:rFonts w:hint="eastAsia" w:ascii="仿宋_GB2312" w:hAnsi="仿宋_GB2312" w:eastAsia="仿宋_GB2312" w:cs="仿宋_GB2312"/>
          <w:bCs/>
          <w:sz w:val="28"/>
          <w:szCs w:val="28"/>
          <w:lang w:val="en-US" w:eastAsia="zh-CN"/>
        </w:rPr>
        <w:t xml:space="preserve">             </w:t>
      </w:r>
      <w:r>
        <w:rPr>
          <w:rFonts w:hint="eastAsia" w:ascii="仿宋_GB2312" w:hAnsi="仿宋_GB2312" w:eastAsia="仿宋_GB2312" w:cs="仿宋_GB2312"/>
          <w:bCs/>
          <w:sz w:val="28"/>
          <w:szCs w:val="28"/>
        </w:rPr>
        <w:t xml:space="preserve">      投标单位（盖章）：</w:t>
      </w:r>
    </w:p>
    <w:p w14:paraId="039BF812">
      <w:pPr>
        <w:ind w:firstLine="3360" w:firstLineChars="1200"/>
        <w:rPr>
          <w:rFonts w:hint="default"/>
          <w:sz w:val="28"/>
          <w:szCs w:val="28"/>
          <w:lang w:val="en-US" w:eastAsia="zh-CN"/>
        </w:rPr>
      </w:pPr>
      <w:r>
        <w:rPr>
          <w:rFonts w:hint="eastAsia" w:ascii="仿宋_GB2312" w:hAnsi="仿宋_GB2312" w:eastAsia="仿宋_GB2312" w:cs="仿宋_GB2312"/>
          <w:bCs/>
          <w:sz w:val="28"/>
          <w:szCs w:val="28"/>
        </w:rPr>
        <w:t>日         期：    年    月   日</w:t>
      </w:r>
    </w:p>
    <w:p w14:paraId="035DA482">
      <w:pPr>
        <w:pStyle w:val="10"/>
        <w:pageBreakBefore w:val="0"/>
        <w:widowControl/>
        <w:kinsoku/>
        <w:wordWrap/>
        <w:overflowPunct/>
        <w:topLinePunct w:val="0"/>
        <w:bidi w:val="0"/>
        <w:spacing w:beforeAutospacing="0" w:afterAutospacing="0" w:line="240" w:lineRule="auto"/>
        <w:jc w:val="center"/>
        <w:outlineLvl w:val="0"/>
        <w:rPr>
          <w:rFonts w:hint="eastAsia" w:ascii="方正小标宋简体" w:hAnsi="方正小标宋简体" w:eastAsia="方正小标宋简体" w:cs="方正小标宋简体"/>
          <w:b/>
          <w:bCs/>
          <w:color w:val="000000"/>
          <w:sz w:val="36"/>
          <w:szCs w:val="36"/>
          <w:highlight w:val="none"/>
          <w:lang w:val="en-US" w:eastAsia="zh-CN"/>
        </w:rPr>
      </w:pPr>
    </w:p>
    <w:p w14:paraId="5D770D42">
      <w:pPr>
        <w:pStyle w:val="5"/>
        <w:spacing w:line="257" w:lineRule="auto"/>
        <w:jc w:val="left"/>
        <w:rPr>
          <w:rFonts w:hint="eastAsia" w:ascii="仿宋_GB2312" w:hAnsi="仿宋_GB2312" w:eastAsia="仿宋_GB2312" w:cs="仿宋_GB2312"/>
          <w:spacing w:val="0"/>
          <w:position w:val="0"/>
          <w:lang w:val="en-US" w:eastAsia="zh-CN"/>
        </w:rPr>
      </w:pPr>
    </w:p>
    <w:p w14:paraId="66A6E799">
      <w:pPr>
        <w:pStyle w:val="5"/>
        <w:spacing w:line="257" w:lineRule="auto"/>
        <w:jc w:val="left"/>
        <w:rPr>
          <w:rFonts w:hint="eastAsia" w:ascii="仿宋_GB2312" w:hAnsi="仿宋_GB2312" w:eastAsia="仿宋_GB2312" w:cs="仿宋_GB2312"/>
          <w:bCs/>
          <w:sz w:val="30"/>
          <w:szCs w:val="30"/>
        </w:rPr>
      </w:pPr>
      <w:r>
        <w:rPr>
          <w:rFonts w:hint="eastAsia" w:ascii="仿宋_GB2312" w:hAnsi="仿宋_GB2312" w:eastAsia="仿宋_GB2312" w:cs="仿宋_GB2312"/>
          <w:spacing w:val="0"/>
          <w:position w:val="0"/>
          <w:lang w:val="en-US" w:eastAsia="zh-CN"/>
        </w:rPr>
        <w:t>附件8</w:t>
      </w:r>
    </w:p>
    <w:p w14:paraId="688C03B0">
      <w:pPr>
        <w:autoSpaceDE w:val="0"/>
        <w:autoSpaceDN w:val="0"/>
        <w:adjustRightInd w:val="0"/>
        <w:snapToGrid w:val="0"/>
        <w:spacing w:before="156" w:beforeLines="50" w:line="300" w:lineRule="auto"/>
        <w:jc w:val="center"/>
        <w:rPr>
          <w:rFonts w:ascii="宋体" w:hAnsi="宋体" w:cs="黑体"/>
          <w:b/>
          <w:bCs/>
          <w:sz w:val="40"/>
          <w:szCs w:val="40"/>
          <w:lang w:val="zh-CN"/>
        </w:rPr>
      </w:pPr>
      <w:r>
        <w:rPr>
          <w:rFonts w:hint="eastAsia" w:ascii="宋体" w:hAnsi="宋体" w:cs="黑体"/>
          <w:b/>
          <w:bCs/>
          <w:sz w:val="40"/>
          <w:szCs w:val="40"/>
          <w:lang w:val="zh-CN"/>
        </w:rPr>
        <w:t>常年法律顾问合同</w:t>
      </w:r>
    </w:p>
    <w:p w14:paraId="5203AD09">
      <w:pPr>
        <w:autoSpaceDE w:val="0"/>
        <w:autoSpaceDN w:val="0"/>
        <w:adjustRightInd w:val="0"/>
        <w:snapToGrid w:val="0"/>
        <w:spacing w:before="156" w:beforeLines="50" w:line="300" w:lineRule="auto"/>
        <w:ind w:right="-153" w:rightChars="-73"/>
        <w:rPr>
          <w:rFonts w:ascii="宋体" w:hAnsi="宋体" w:cs="仿宋"/>
          <w:b/>
          <w:bCs/>
          <w:snapToGrid w:val="0"/>
          <w:color w:val="000000"/>
          <w:kern w:val="0"/>
          <w:sz w:val="28"/>
          <w:szCs w:val="28"/>
        </w:rPr>
      </w:pPr>
    </w:p>
    <w:p w14:paraId="384F5458">
      <w:pPr>
        <w:autoSpaceDE w:val="0"/>
        <w:autoSpaceDN w:val="0"/>
        <w:adjustRightInd w:val="0"/>
        <w:snapToGrid w:val="0"/>
        <w:spacing w:before="156" w:beforeLines="50" w:line="300" w:lineRule="auto"/>
        <w:ind w:right="-153" w:rightChars="-73" w:firstLine="562" w:firstLineChars="200"/>
        <w:rPr>
          <w:rFonts w:ascii="宋体" w:hAnsi="宋体" w:cs="仿宋"/>
          <w:b/>
          <w:bCs/>
          <w:snapToGrid w:val="0"/>
          <w:color w:val="000000"/>
          <w:kern w:val="0"/>
          <w:sz w:val="28"/>
          <w:szCs w:val="28"/>
        </w:rPr>
      </w:pPr>
      <w:r>
        <w:rPr>
          <w:rFonts w:hint="eastAsia" w:ascii="宋体" w:hAnsi="宋体" w:cs="仿宋"/>
          <w:b/>
          <w:bCs/>
          <w:snapToGrid w:val="0"/>
          <w:color w:val="000000"/>
          <w:kern w:val="0"/>
          <w:sz w:val="28"/>
          <w:szCs w:val="28"/>
        </w:rPr>
        <w:t xml:space="preserve">甲方： </w:t>
      </w:r>
    </w:p>
    <w:p w14:paraId="308550D0">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 xml:space="preserve">地址： </w:t>
      </w:r>
    </w:p>
    <w:p w14:paraId="570B0EC1">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联系人：</w:t>
      </w:r>
    </w:p>
    <w:p w14:paraId="5840C1EB">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 xml:space="preserve">电话： </w:t>
      </w:r>
    </w:p>
    <w:p w14:paraId="6231DDEB">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p>
    <w:p w14:paraId="1157F442">
      <w:pPr>
        <w:autoSpaceDE w:val="0"/>
        <w:autoSpaceDN w:val="0"/>
        <w:adjustRightInd w:val="0"/>
        <w:snapToGrid w:val="0"/>
        <w:spacing w:before="156" w:beforeLines="50" w:line="300" w:lineRule="auto"/>
        <w:ind w:right="-153" w:rightChars="-73" w:firstLine="555"/>
        <w:rPr>
          <w:rFonts w:ascii="宋体" w:hAnsi="宋体" w:cs="仿宋"/>
          <w:b/>
          <w:bCs/>
          <w:snapToGrid w:val="0"/>
          <w:color w:val="000000"/>
          <w:kern w:val="0"/>
          <w:sz w:val="28"/>
          <w:szCs w:val="28"/>
        </w:rPr>
      </w:pPr>
      <w:bookmarkStart w:id="2" w:name="OLE_LINK1"/>
      <w:r>
        <w:rPr>
          <w:rFonts w:hint="eastAsia" w:ascii="宋体" w:hAnsi="宋体" w:cs="仿宋"/>
          <w:b/>
          <w:bCs/>
          <w:snapToGrid w:val="0"/>
          <w:color w:val="000000"/>
          <w:kern w:val="0"/>
          <w:sz w:val="28"/>
          <w:szCs w:val="28"/>
        </w:rPr>
        <w:t xml:space="preserve">乙方： </w:t>
      </w:r>
    </w:p>
    <w:bookmarkEnd w:id="2"/>
    <w:p w14:paraId="330F4016">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 xml:space="preserve">地址： </w:t>
      </w:r>
    </w:p>
    <w:p w14:paraId="00CAA3B6">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联系人：</w:t>
      </w:r>
    </w:p>
    <w:p w14:paraId="53E9A902">
      <w:pPr>
        <w:adjustRightInd w:val="0"/>
        <w:snapToGrid w:val="0"/>
        <w:spacing w:before="156" w:beforeLines="50" w:line="300" w:lineRule="auto"/>
        <w:ind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电话：</w:t>
      </w:r>
    </w:p>
    <w:p w14:paraId="62C6CFDA">
      <w:pPr>
        <w:adjustRightInd w:val="0"/>
        <w:snapToGrid w:val="0"/>
        <w:spacing w:before="156" w:beforeLines="50" w:line="300" w:lineRule="auto"/>
        <w:ind w:firstLine="480" w:firstLineChars="200"/>
        <w:rPr>
          <w:rFonts w:ascii="宋体" w:hAnsi="宋体" w:cs="宋体"/>
          <w:kern w:val="0"/>
          <w:sz w:val="24"/>
          <w:lang w:bidi="ar"/>
        </w:rPr>
      </w:pPr>
    </w:p>
    <w:p w14:paraId="7FF08A88">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甲方因工作开展需要，根据《中华人民共和国民法典》、《中华人民共和国律师法》及相关法律、法规的规定，聘请乙方作为常年法律顾问。甲、乙双方基于诚实信用原则，经协商一致，达成协议如下：</w:t>
      </w:r>
    </w:p>
    <w:p w14:paraId="071551DF">
      <w:pPr>
        <w:adjustRightInd w:val="0"/>
        <w:snapToGrid w:val="0"/>
        <w:spacing w:before="156" w:beforeLines="50" w:line="300" w:lineRule="auto"/>
        <w:ind w:firstLine="482" w:firstLineChars="200"/>
        <w:rPr>
          <w:rFonts w:ascii="宋体" w:hAnsi="宋体" w:cs="宋体"/>
          <w:kern w:val="0"/>
          <w:sz w:val="24"/>
          <w:lang w:bidi="ar"/>
        </w:rPr>
      </w:pPr>
      <w:r>
        <w:rPr>
          <w:rFonts w:hint="eastAsia" w:ascii="宋体" w:hAnsi="宋体" w:cs="宋体"/>
          <w:b/>
          <w:bCs/>
          <w:kern w:val="0"/>
          <w:sz w:val="24"/>
          <w:lang w:bidi="ar"/>
        </w:rPr>
        <w:t>第一条 律师团队及对接人</w:t>
      </w:r>
    </w:p>
    <w:p w14:paraId="73B6BE6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（一）乙方接受甲方的聘请，指派</w:t>
      </w:r>
      <w:r>
        <w:rPr>
          <w:rFonts w:hint="eastAsia" w:ascii="宋体" w:hAnsi="宋体" w:cs="宋体"/>
          <w:kern w:val="0"/>
          <w:sz w:val="24"/>
          <w:u w:val="single"/>
          <w:lang w:bidi="ar"/>
        </w:rPr>
        <w:t xml:space="preserve">        </w:t>
      </w:r>
      <w:r>
        <w:rPr>
          <w:rFonts w:hint="eastAsia" w:ascii="宋体" w:hAnsi="宋体" w:cs="宋体"/>
          <w:kern w:val="0"/>
          <w:sz w:val="24"/>
          <w:lang w:bidi="ar"/>
        </w:rPr>
        <w:t>律师为甲方提供常年法律顾问服务。</w:t>
      </w:r>
    </w:p>
    <w:p w14:paraId="68466F3A">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（二）在本项目服务过程中，乙方有权根据委托事项的需要及乙方律师专长，经甲方同意后，调整或另行指派乙方的其他律师、律师助理、秘书，参与处理相关法律事务。</w:t>
      </w:r>
    </w:p>
    <w:p w14:paraId="2264AED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（三）在本合同服务过程中，若经办律师离职或因其他原因无法继续提供相关法律服务，经甲方同意后，乙方可另行指派其他律师作为本项目的经办律师。</w:t>
      </w:r>
    </w:p>
    <w:p w14:paraId="50926A5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（四）双方对接人</w:t>
      </w:r>
    </w:p>
    <w:p w14:paraId="3C5D622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甲方对接人：      电话：       邮箱：                       </w:t>
      </w:r>
    </w:p>
    <w:p w14:paraId="22275A77">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乙方对接人（一）：    </w:t>
      </w:r>
    </w:p>
    <w:p w14:paraId="41319FCA">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电话：        邮箱： </w:t>
      </w:r>
    </w:p>
    <w:p w14:paraId="715CF1D1">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乙方对接人（二）：   </w:t>
      </w:r>
    </w:p>
    <w:p w14:paraId="1EBC3BA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电话：        邮箱：  </w:t>
      </w:r>
    </w:p>
    <w:p w14:paraId="3D92D3AA">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上述对接人及联系方式如发生变更，应及时以邮件或短信形式通知对方。</w:t>
      </w:r>
    </w:p>
    <w:p w14:paraId="31156F72">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第二条 法律服务范围及期限</w:t>
      </w:r>
    </w:p>
    <w:p w14:paraId="00E0B76F">
      <w:pPr>
        <w:pStyle w:val="18"/>
        <w:spacing w:line="540" w:lineRule="exact"/>
        <w:ind w:firstLine="480" w:firstLineChars="200"/>
        <w:rPr>
          <w:rFonts w:ascii="宋体" w:hAnsi="宋体" w:cs="宋体" w:eastAsiaTheme="minorEastAsia"/>
          <w:kern w:val="0"/>
          <w:sz w:val="24"/>
        </w:rPr>
      </w:pPr>
      <w:r>
        <w:rPr>
          <w:rFonts w:hint="eastAsia" w:ascii="宋体" w:hAnsi="宋体" w:cs="宋体" w:eastAsiaTheme="minorEastAsia"/>
          <w:kern w:val="0"/>
          <w:sz w:val="24"/>
        </w:rPr>
        <w:t>根据甲方要求处理涉及甲方的全部法律事务，法律服务内容包括但不限于：</w:t>
      </w:r>
    </w:p>
    <w:p w14:paraId="2E7F6BEC">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1、就甲方日常经营管理涉及的法律问题提供咨询、解答，必要时提供书面意见；</w:t>
      </w:r>
    </w:p>
    <w:p w14:paraId="15D3AA08">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2、协助甲方正确执行国家法律、法规，对甲方管理事宜、经营决策等提出书面法律意见、咨询和建议，包括但不限于就重大经营事项及重要事件；</w:t>
      </w:r>
    </w:p>
    <w:p w14:paraId="537C42AA">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3、参与甲方公司章程、合同（含协议、函件等）、招标采购项目、规章制度及其他重要涉法文件的协商、起草、修订并进行合法合规性审查，根据甲方的需要就重要事项提出书面意见和建议；</w:t>
      </w:r>
    </w:p>
    <w:p w14:paraId="4F8BFB57">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4、应甲方要求，参加与甲方业务有关的重要会议，并就有关法律问题提供咨询意见，供甲方决策层参考；</w:t>
      </w:r>
    </w:p>
    <w:p w14:paraId="08B3EA20">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5、应甲方要求，就甲方已经面临或者可能发生的纠纷，进行法律论证，提出解决方案，发表律师意见，出具律师声明、律师函等；</w:t>
      </w:r>
    </w:p>
    <w:p w14:paraId="0A0AE153">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6、应甲方要求，采用专题讲座的形式对甲方工作人员进行培训，专题讲座每年不少于2次；</w:t>
      </w:r>
    </w:p>
    <w:p w14:paraId="0FCF30D5">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7、乙方在担任甲方法律顾问期间，每个月安排不少于一天的时间到甲方单位处提供坐班法律服务工作，具体时间由甲乙双方根据实际情况进行合理安排；</w:t>
      </w:r>
    </w:p>
    <w:p w14:paraId="4D5E242C">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8、参与处理甲方尚未形成诉讼的民事、经济、行政争议、劳动纠纷或其他争议。</w:t>
      </w:r>
    </w:p>
    <w:p w14:paraId="22410188">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9、服务费用包含服务期限内</w:t>
      </w:r>
      <w:r>
        <w:rPr>
          <w:rFonts w:hint="eastAsia" w:ascii="宋体" w:hAnsi="宋体" w:cs="宋体"/>
          <w:kern w:val="0"/>
          <w:sz w:val="24"/>
          <w:lang w:val="en-US" w:eastAsia="zh-CN"/>
        </w:rPr>
        <w:t>5</w:t>
      </w:r>
      <w:r>
        <w:rPr>
          <w:rFonts w:hint="eastAsia" w:ascii="宋体" w:hAnsi="宋体" w:cs="宋体"/>
          <w:kern w:val="0"/>
          <w:sz w:val="24"/>
        </w:rPr>
        <w:t>起（如：3人以下的集体诉讼案件、诉讼标的在100万元以下的案件等）劳动争议纠纷案件、民事案件（每起含仲裁、一审、二审阶段）；</w:t>
      </w:r>
    </w:p>
    <w:p w14:paraId="13519937">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（二）合同外服务内容</w:t>
      </w:r>
    </w:p>
    <w:p w14:paraId="397937E2">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1.本合同履行过程中，如果甲方发生诉讼或仲裁事项，超出本合同第二条第9款服务期内1</w:t>
      </w:r>
      <w:r>
        <w:rPr>
          <w:rFonts w:ascii="宋体" w:hAnsi="宋体" w:cs="宋体"/>
          <w:kern w:val="0"/>
          <w:sz w:val="24"/>
        </w:rPr>
        <w:t>0起案件数量，</w:t>
      </w:r>
      <w:r>
        <w:rPr>
          <w:rFonts w:hint="eastAsia" w:ascii="宋体" w:hAnsi="宋体" w:cs="宋体"/>
          <w:kern w:val="0"/>
          <w:sz w:val="24"/>
        </w:rPr>
        <w:t>甲方指定乙方的律师作为代理人的，10万元（含10万元）以下案件基本代理费按照</w:t>
      </w:r>
      <w:r>
        <w:rPr>
          <w:rFonts w:hint="eastAsia" w:ascii="宋体" w:hAnsi="宋体" w:cs="宋体"/>
          <w:kern w:val="0"/>
          <w:sz w:val="24"/>
          <w:u w:val="single"/>
        </w:rPr>
        <w:t xml:space="preserve">    </w:t>
      </w:r>
      <w:r>
        <w:rPr>
          <w:rFonts w:hint="eastAsia" w:ascii="宋体" w:hAnsi="宋体" w:cs="宋体"/>
          <w:kern w:val="0"/>
          <w:sz w:val="24"/>
        </w:rPr>
        <w:t>元计算（包干）；10万元以上案件除收取基本代理费外，另按照《省物价局、省司法厅关于重新公布安徽省律师服务收费标准的通知》（皖价服【2013】17号）最低收费标准的</w:t>
      </w:r>
      <w:r>
        <w:rPr>
          <w:rFonts w:hint="eastAsia" w:ascii="宋体" w:hAnsi="宋体" w:cs="宋体"/>
          <w:kern w:val="0"/>
          <w:sz w:val="24"/>
          <w:u w:val="single"/>
        </w:rPr>
        <w:t xml:space="preserve">    </w:t>
      </w:r>
      <w:r>
        <w:rPr>
          <w:rFonts w:hint="eastAsia" w:ascii="宋体" w:hAnsi="宋体" w:cs="宋体"/>
          <w:kern w:val="0"/>
          <w:sz w:val="24"/>
        </w:rPr>
        <w:t>折收费。</w:t>
      </w:r>
    </w:p>
    <w:p w14:paraId="14371BD4">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2、甲方的重大专项非诉讼法律事务（如重大对外投资、项目投资、重组并购、股权或重大债权融资、企业合规体系建设等尽职调查、方案设计事项），甲方指定乙方的律师提供法律服务的，双方另行签订合同，甲方另行支付专项法律服务费用。</w:t>
      </w:r>
    </w:p>
    <w:p w14:paraId="29124B33">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（三）合同期限：本合同的有效期1年，自   年  月   日起至  年  月  日止。本合同期满前30日内，由甲方根据附件《考核评价表》对乙方进行考核评价，考核结果为优秀的可续签1年。</w:t>
      </w:r>
    </w:p>
    <w:p w14:paraId="5C4CDCE2">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第三条  双方的权利和义务</w:t>
      </w:r>
    </w:p>
    <w:p w14:paraId="5AB5C83D">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（一）甲方的权利和义务</w:t>
      </w:r>
    </w:p>
    <w:p w14:paraId="0D67D477">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1、有权就委托事项以书面形式向乙方提出要求，有权在委托期限内依据合理理由要求乙方变更承办律师；</w:t>
      </w:r>
    </w:p>
    <w:p w14:paraId="5BA3FDC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2、有权就乙方无代理权或者超越代理权限、超越代理期限给甲方造成的经济损失进行索赔;</w:t>
      </w:r>
    </w:p>
    <w:p w14:paraId="782807D3">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3、及时、真实、详尽地向乙方提供与服务事项有关的全部文件及背景材料；</w:t>
      </w:r>
    </w:p>
    <w:p w14:paraId="1F3D3B1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4、积极、主动地配合乙方律师为甲方的利益所从事的各项工作；</w:t>
      </w:r>
    </w:p>
    <w:p w14:paraId="62FD50A0">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5、按本合同约定向乙方支付法律服务费用；</w:t>
      </w:r>
    </w:p>
    <w:p w14:paraId="256DC24C">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（二）乙方权利和义务</w:t>
      </w:r>
    </w:p>
    <w:p w14:paraId="4FA411D9">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1、有权按照本合同约定取得律师费用及相关办案费用；</w:t>
      </w:r>
    </w:p>
    <w:p w14:paraId="69F8F21D">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2、积极、负责地为甲方提供本合同约定的法律服务，依法维护甲方合法权益；</w:t>
      </w:r>
    </w:p>
    <w:p w14:paraId="75A7259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3、及时、高效地办理法律顾问工作范围内的法律事务，对于在甲方处取得的有关原始证据、法律文书和财物等应当妥善保管；</w:t>
      </w:r>
    </w:p>
    <w:p w14:paraId="572060D1">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4、对履行本合同所获悉的甲方相关保密信息负有保密的义务，否则承担本合同约定的违约责任并应赔偿由此给甲方造成的损失；</w:t>
      </w:r>
    </w:p>
    <w:p w14:paraId="719E9BD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上述保密信息是指：乙方因履行本合同而直接或间接地以书面、口头、电子媒介或其他形式从披露方获得的任何非公开的信息、资料或数据。</w:t>
      </w:r>
    </w:p>
    <w:p w14:paraId="5081CE8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乙方涉密人员包括项目负责人、经办律师、律师助理等能够接触到保密信息的相关人员。</w:t>
      </w:r>
    </w:p>
    <w:p w14:paraId="3B11B2D5">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5、对于甲方委托办理的事务，乙方有义务根据甲方要求及时向甲方通报有关进展情况，或根据与甲方约定的时间向甲方通报相关情况；</w:t>
      </w:r>
    </w:p>
    <w:p w14:paraId="2CD66C2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6、对于甲方委托办理的事务，乙方有义务将办理过程中形成的书面资料妥善保管，并于委托事务办理完毕后，将形成的书面材料进行整理，形成档案，若甲方需要，应向甲方提供档案查阅。</w:t>
      </w:r>
    </w:p>
    <w:p w14:paraId="769BCB04">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第四条 费用及支付方式</w:t>
      </w:r>
    </w:p>
    <w:p w14:paraId="63D2986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（一）双方同意，乙方向甲方提供常年法律顾问服务，甲方应当向乙方支付法律服务费用为人民币</w:t>
      </w:r>
      <w:r>
        <w:rPr>
          <w:rFonts w:hint="eastAsia" w:ascii="宋体" w:hAnsi="宋体" w:cs="宋体"/>
          <w:kern w:val="0"/>
          <w:sz w:val="24"/>
          <w:u w:val="single"/>
          <w:lang w:bidi="ar"/>
        </w:rPr>
        <w:t xml:space="preserve">        </w:t>
      </w:r>
      <w:r>
        <w:rPr>
          <w:rFonts w:hint="eastAsia" w:ascii="宋体" w:hAnsi="宋体" w:cs="宋体"/>
          <w:kern w:val="0"/>
          <w:sz w:val="24"/>
          <w:lang w:bidi="ar"/>
        </w:rPr>
        <w:t>元/年，大写</w:t>
      </w:r>
      <w:r>
        <w:rPr>
          <w:rFonts w:hint="eastAsia" w:ascii="宋体" w:hAnsi="宋体" w:cs="宋体"/>
          <w:kern w:val="0"/>
          <w:sz w:val="24"/>
          <w:u w:val="single"/>
          <w:lang w:bidi="ar"/>
        </w:rPr>
        <w:t xml:space="preserve">        </w:t>
      </w:r>
      <w:r>
        <w:rPr>
          <w:rFonts w:hint="eastAsia" w:ascii="宋体" w:hAnsi="宋体" w:cs="宋体"/>
          <w:kern w:val="0"/>
          <w:sz w:val="24"/>
          <w:lang w:bidi="ar"/>
        </w:rPr>
        <w:t>整；</w:t>
      </w:r>
    </w:p>
    <w:p w14:paraId="6FBB9559">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以上费用不包括</w:t>
      </w:r>
    </w:p>
    <w:p w14:paraId="3216D4B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1、在项目办理过程中与项目有关的行政、司法、鉴定、公证等部门收取的费用；</w:t>
      </w:r>
    </w:p>
    <w:p w14:paraId="787E055F">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2、在</w:t>
      </w:r>
      <w:r>
        <w:rPr>
          <w:rFonts w:hint="eastAsia" w:ascii="宋体" w:hAnsi="宋体" w:cs="宋体"/>
          <w:kern w:val="0"/>
          <w:sz w:val="24"/>
          <w:u w:val="single"/>
          <w:lang w:bidi="ar"/>
        </w:rPr>
        <w:t xml:space="preserve">  合肥市  </w:t>
      </w:r>
      <w:r>
        <w:rPr>
          <w:rFonts w:hint="eastAsia" w:ascii="宋体" w:hAnsi="宋体" w:cs="宋体"/>
          <w:kern w:val="0"/>
          <w:sz w:val="24"/>
          <w:lang w:bidi="ar"/>
        </w:rPr>
        <w:t>地域外因从事法律服务项目发生的有关的合理交通、通讯、餐饮、住宿等费用；</w:t>
      </w:r>
    </w:p>
    <w:p w14:paraId="530FE600">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3、经甲方同意后支出的其他费用。</w:t>
      </w:r>
    </w:p>
    <w:p w14:paraId="568F269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以上合理费用应由甲方承担，乙方先行垫付的，在提供符合国家法律法规和财务制度要求的正式发票后，由甲方实报实销。</w:t>
      </w:r>
    </w:p>
    <w:p w14:paraId="5E5CC861">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（二）支付方式： 本合同签订后一个月内，乙方需按甲方的财务制度要求及时、足额为甲方开具符合国家法律法规和财务制度要求的</w:t>
      </w:r>
      <w:r>
        <w:rPr>
          <w:rFonts w:hint="eastAsia" w:ascii="宋体" w:hAnsi="宋体" w:cs="宋体"/>
          <w:kern w:val="0"/>
          <w:sz w:val="24"/>
          <w:lang w:val="en-US" w:eastAsia="zh-CN" w:bidi="ar"/>
        </w:rPr>
        <w:t>增值税专用</w:t>
      </w:r>
      <w:r>
        <w:rPr>
          <w:rFonts w:hint="eastAsia" w:ascii="宋体" w:hAnsi="宋体" w:cs="宋体"/>
          <w:kern w:val="0"/>
          <w:sz w:val="24"/>
          <w:lang w:bidi="ar"/>
        </w:rPr>
        <w:t>发票，甲方收到发票后</w:t>
      </w:r>
      <w:r>
        <w:rPr>
          <w:rFonts w:hint="eastAsia" w:ascii="宋体" w:hAnsi="宋体" w:cs="宋体"/>
          <w:kern w:val="0"/>
          <w:sz w:val="24"/>
          <w:lang w:val="en-US" w:eastAsia="zh-CN" w:bidi="ar"/>
        </w:rPr>
        <w:t>30</w:t>
      </w:r>
      <w:r>
        <w:rPr>
          <w:rFonts w:ascii="宋体" w:hAnsi="宋体" w:cs="宋体"/>
          <w:kern w:val="0"/>
          <w:sz w:val="24"/>
          <w:lang w:bidi="ar"/>
        </w:rPr>
        <w:t>个工作日内</w:t>
      </w:r>
      <w:r>
        <w:rPr>
          <w:rFonts w:hint="eastAsia" w:ascii="宋体" w:hAnsi="宋体" w:cs="宋体"/>
          <w:kern w:val="0"/>
          <w:sz w:val="24"/>
          <w:lang w:bidi="ar"/>
        </w:rPr>
        <w:t>一次性向乙方支付人民币：</w:t>
      </w:r>
      <w:r>
        <w:rPr>
          <w:rFonts w:hint="eastAsia" w:ascii="宋体" w:hAnsi="宋体" w:cs="宋体"/>
          <w:kern w:val="0"/>
          <w:sz w:val="24"/>
          <w:u w:val="single"/>
          <w:lang w:bidi="ar"/>
        </w:rPr>
        <w:t xml:space="preserve">       </w:t>
      </w:r>
      <w:r>
        <w:rPr>
          <w:rFonts w:hint="eastAsia" w:ascii="宋体" w:hAnsi="宋体" w:cs="宋体"/>
          <w:kern w:val="0"/>
          <w:sz w:val="24"/>
          <w:lang w:bidi="ar"/>
        </w:rPr>
        <w:t>元（大写：</w:t>
      </w:r>
      <w:r>
        <w:rPr>
          <w:rFonts w:hint="eastAsia" w:ascii="宋体" w:hAnsi="宋体" w:cs="宋体"/>
          <w:kern w:val="0"/>
          <w:sz w:val="24"/>
          <w:u w:val="single"/>
          <w:lang w:bidi="ar"/>
        </w:rPr>
        <w:t xml:space="preserve">      </w:t>
      </w:r>
      <w:r>
        <w:rPr>
          <w:rFonts w:hint="eastAsia" w:ascii="宋体" w:hAnsi="宋体" w:cs="宋体"/>
          <w:kern w:val="0"/>
          <w:sz w:val="24"/>
          <w:lang w:bidi="ar"/>
        </w:rPr>
        <w:t>整），</w:t>
      </w:r>
    </w:p>
    <w:p w14:paraId="6B833BB3">
      <w:pPr>
        <w:adjustRightInd w:val="0"/>
        <w:snapToGrid w:val="0"/>
        <w:spacing w:before="156" w:beforeLines="50" w:line="300" w:lineRule="auto"/>
        <w:ind w:firstLine="482" w:firstLineChars="200"/>
        <w:rPr>
          <w:rFonts w:ascii="宋体" w:hAnsi="宋体" w:cs="宋体"/>
          <w:kern w:val="0"/>
          <w:sz w:val="24"/>
          <w:lang w:bidi="ar"/>
        </w:rPr>
      </w:pPr>
      <w:r>
        <w:rPr>
          <w:rFonts w:hint="eastAsia" w:ascii="宋体" w:hAnsi="宋体" w:cs="宋体"/>
          <w:b/>
          <w:bCs/>
          <w:kern w:val="0"/>
          <w:sz w:val="24"/>
          <w:lang w:bidi="ar"/>
        </w:rPr>
        <w:t>乙方指定的银行账户信息：</w:t>
      </w:r>
      <w:r>
        <w:rPr>
          <w:rFonts w:hint="eastAsia" w:ascii="宋体" w:hAnsi="宋体" w:cs="宋体"/>
          <w:kern w:val="0"/>
          <w:sz w:val="24"/>
          <w:lang w:bidi="ar"/>
        </w:rPr>
        <w:t xml:space="preserve"> </w:t>
      </w:r>
    </w:p>
    <w:p w14:paraId="5823A71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户名：</w:t>
      </w:r>
    </w:p>
    <w:p w14:paraId="654D7EC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开户行：</w:t>
      </w:r>
    </w:p>
    <w:p w14:paraId="0867153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账号：</w:t>
      </w:r>
    </w:p>
    <w:p w14:paraId="4AF7A092">
      <w:pPr>
        <w:adjustRightInd w:val="0"/>
        <w:snapToGrid w:val="0"/>
        <w:spacing w:before="156" w:beforeLines="50" w:line="300" w:lineRule="auto"/>
        <w:ind w:firstLine="480" w:firstLineChars="200"/>
        <w:rPr>
          <w:rFonts w:ascii="宋体" w:hAnsi="宋体" w:cs="宋体"/>
          <w:kern w:val="0"/>
          <w:sz w:val="24"/>
          <w:lang w:bidi="ar"/>
        </w:rPr>
      </w:pPr>
    </w:p>
    <w:p w14:paraId="79F7FB83">
      <w:pPr>
        <w:adjustRightInd w:val="0"/>
        <w:snapToGrid w:val="0"/>
        <w:spacing w:before="156" w:beforeLines="50" w:line="300" w:lineRule="auto"/>
        <w:ind w:firstLine="482" w:firstLineChars="200"/>
        <w:rPr>
          <w:rFonts w:ascii="宋体" w:hAnsi="宋体" w:cs="宋体"/>
          <w:kern w:val="0"/>
          <w:sz w:val="24"/>
          <w:lang w:bidi="ar"/>
        </w:rPr>
      </w:pPr>
      <w:r>
        <w:rPr>
          <w:rFonts w:hint="eastAsia" w:ascii="宋体" w:hAnsi="宋体" w:cs="宋体"/>
          <w:b/>
          <w:bCs/>
          <w:kern w:val="0"/>
          <w:sz w:val="24"/>
          <w:lang w:bidi="ar"/>
        </w:rPr>
        <w:t>甲方开票资料：</w:t>
      </w:r>
      <w:r>
        <w:rPr>
          <w:rFonts w:hint="eastAsia" w:ascii="宋体" w:hAnsi="宋体" w:cs="宋体"/>
          <w:kern w:val="0"/>
          <w:sz w:val="24"/>
          <w:lang w:bidi="ar"/>
        </w:rPr>
        <w:t xml:space="preserve"> </w:t>
      </w:r>
    </w:p>
    <w:p w14:paraId="5666B08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公司名称：</w:t>
      </w:r>
    </w:p>
    <w:p w14:paraId="434E58E0">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纳税人识别号：</w:t>
      </w:r>
    </w:p>
    <w:p w14:paraId="532FD099">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账号：</w:t>
      </w:r>
    </w:p>
    <w:p w14:paraId="6E7EA42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开户行：</w:t>
      </w:r>
    </w:p>
    <w:p w14:paraId="7C42EF9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电话：</w:t>
      </w:r>
    </w:p>
    <w:p w14:paraId="4FCF3AF5">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地址：</w:t>
      </w:r>
    </w:p>
    <w:p w14:paraId="2172BB37">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以上信息如有变更，需及时书面通知对方。</w:t>
      </w:r>
    </w:p>
    <w:p w14:paraId="6C6D52BB">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第五条 合同的变更与解除</w:t>
      </w:r>
    </w:p>
    <w:p w14:paraId="009BB1C2">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（一）双方协商同意，可以变更和解除本合同。</w:t>
      </w:r>
    </w:p>
    <w:p w14:paraId="6401033C">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（二）乙方有下列情形之一的，甲方有权解除本合同：</w:t>
      </w:r>
    </w:p>
    <w:p w14:paraId="23C44B90">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1、因乙方工作严重延误、失职、失误，导致甲方蒙受重大损失的；</w:t>
      </w:r>
    </w:p>
    <w:p w14:paraId="13EF9CF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2、严重违反本合同约定的其他义务的。</w:t>
      </w:r>
    </w:p>
    <w:p w14:paraId="34C13AD1">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（三）甲方有下列情况之一的，乙方有权解除本合同：</w:t>
      </w:r>
    </w:p>
    <w:p w14:paraId="111FA42A">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1、甲方委托的事项违反法律、法规或者违反律师执业规范的；</w:t>
      </w:r>
    </w:p>
    <w:p w14:paraId="2C89CD2C">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2、因甲方原因致使乙方不能提供有效的法律服务的；</w:t>
      </w:r>
    </w:p>
    <w:p w14:paraId="5BA70C25">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3、甲方逾期三十日仍不向乙方支付法律服务费的。</w:t>
      </w:r>
    </w:p>
    <w:p w14:paraId="538060B9">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第六条 不可抗力</w:t>
      </w:r>
    </w:p>
    <w:p w14:paraId="7905B3C3">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不可抗力指在本合同期限内发生的不可预见（或可预见，但其发生或后果不可避免）、非任何一方所能控制且使任何一方无法完全履行本合同的国家政策、法律、法规的限制、地震、台风、火灾、水灾、战争、罢工、暴动、黑客攻击或任何其它社会、政治动荡造成的灾难。</w:t>
      </w:r>
    </w:p>
    <w:p w14:paraId="66E0F30C">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如果出现不可抗力，双方在本合同中的义务在不可抗力影响范围及其持续期间内将中止履行。经双方确认的不可抗力影响时间，不计入本合同服务期限。本合同期限可根据中止的期限作相应延长，但需双方协商一致，任何一方均不会因此而承担法律责任。</w:t>
      </w:r>
    </w:p>
    <w:p w14:paraId="443B531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（三）声称遭受不可抗力的一方应在不可抗力发生后不迟于 三十日内通知另一方，并随附经有关部门确认的不可抗力书面证明，且应尽可能减少不可抗力所产生之影响。</w:t>
      </w:r>
    </w:p>
    <w:p w14:paraId="1F6D672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（四）如果发生不可抗力情况，双方应立即协商解决问题的方案。如果不可抗力致使本合同目的无法实现的，则任何一方均可解除本合同。</w:t>
      </w:r>
    </w:p>
    <w:p w14:paraId="7DD72C2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（五）在发生不可抗力时，双方对各自控制下的设备、资料负有保管责任，对于未受不可抗力影响并且可以继续履行的合同义务应继续履行。</w:t>
      </w:r>
    </w:p>
    <w:p w14:paraId="727D5498">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第七条  争议解决方式</w:t>
      </w:r>
    </w:p>
    <w:p w14:paraId="18B36AE1">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本合同履行过程中发生争议，可由甲、乙双方协商解决；协商解决不成的，提交合肥仲裁委员会，按照申请仲裁时该会现行有效的仲裁规则进行仲裁。</w:t>
      </w:r>
    </w:p>
    <w:p w14:paraId="506BB9C5">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第八条  其他约定</w:t>
      </w:r>
    </w:p>
    <w:p w14:paraId="569A63B7">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（一）本合同一式</w:t>
      </w:r>
      <w:r>
        <w:rPr>
          <w:rFonts w:hint="eastAsia" w:ascii="宋体" w:hAnsi="宋体" w:cs="宋体"/>
          <w:kern w:val="0"/>
          <w:sz w:val="24"/>
          <w:u w:val="single"/>
          <w:lang w:bidi="ar"/>
        </w:rPr>
        <w:t xml:space="preserve">  </w:t>
      </w:r>
      <w:r>
        <w:rPr>
          <w:rFonts w:hint="eastAsia" w:ascii="宋体" w:hAnsi="宋体" w:cs="宋体"/>
          <w:kern w:val="0"/>
          <w:sz w:val="24"/>
          <w:lang w:bidi="ar"/>
        </w:rPr>
        <w:t>份，甲乙双方各执</w:t>
      </w:r>
      <w:r>
        <w:rPr>
          <w:rFonts w:hint="eastAsia" w:ascii="宋体" w:hAnsi="宋体" w:cs="宋体"/>
          <w:kern w:val="0"/>
          <w:sz w:val="24"/>
          <w:u w:val="single"/>
          <w:lang w:bidi="ar"/>
        </w:rPr>
        <w:t xml:space="preserve">  </w:t>
      </w:r>
      <w:r>
        <w:rPr>
          <w:rFonts w:hint="eastAsia" w:ascii="宋体" w:hAnsi="宋体" w:cs="宋体"/>
          <w:kern w:val="0"/>
          <w:sz w:val="24"/>
          <w:lang w:bidi="ar"/>
        </w:rPr>
        <w:t>份。本合同自甲、乙双方签字盖章之日起生效。</w:t>
      </w:r>
    </w:p>
    <w:p w14:paraId="4D851F45">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经甲、乙双方确认，本合同中双方对接人的联系方式真实有效，如有变更，变更方应在变更后5个工作日内通知对方。因一方变更前述联系方式而未通知对方，造成对方无法发出通知的，由此造成的损失由变更方负责。</w:t>
      </w:r>
    </w:p>
    <w:p w14:paraId="39A17868">
      <w:pPr>
        <w:adjustRightInd w:val="0"/>
        <w:snapToGrid w:val="0"/>
        <w:spacing w:before="156" w:beforeLines="50" w:line="300" w:lineRule="auto"/>
        <w:ind w:firstLine="480" w:firstLineChars="200"/>
        <w:rPr>
          <w:rFonts w:ascii="宋体" w:hAnsi="宋体" w:cs="仿宋"/>
          <w:b/>
          <w:bCs/>
          <w:sz w:val="28"/>
          <w:szCs w:val="28"/>
        </w:rPr>
      </w:pPr>
      <w:r>
        <w:rPr>
          <w:rFonts w:hint="eastAsia" w:ascii="宋体" w:hAnsi="宋体" w:cs="宋体"/>
          <w:kern w:val="0"/>
          <w:sz w:val="24"/>
          <w:lang w:bidi="ar"/>
        </w:rPr>
        <w:t>（三）合同执行期内，除合同约定的解除情况，甲乙双方均不得随意变更或解除合同。对本合同任何修改和补充，应以书面形式做出，并自双方签字盖章或按指印之日起生效，成为合同不可分割的组成部分。</w:t>
      </w:r>
    </w:p>
    <w:p w14:paraId="6ADC5D6D">
      <w:pPr>
        <w:adjustRightInd w:val="0"/>
        <w:snapToGrid w:val="0"/>
        <w:spacing w:before="156" w:beforeLines="50" w:after="156" w:afterLines="50" w:line="300" w:lineRule="auto"/>
        <w:ind w:firstLine="562" w:firstLineChars="200"/>
        <w:rPr>
          <w:rFonts w:ascii="宋体" w:hAnsi="宋体" w:cs="仿宋"/>
          <w:b/>
          <w:bCs/>
          <w:sz w:val="28"/>
          <w:szCs w:val="28"/>
        </w:rPr>
      </w:pPr>
    </w:p>
    <w:p w14:paraId="19ECD26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甲方： （盖章）  </w:t>
      </w:r>
    </w:p>
    <w:p w14:paraId="426BB18F">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法定代表人（或授权代表人）：           </w:t>
      </w:r>
    </w:p>
    <w:p w14:paraId="2CB4A23C">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签署日期：     年     月     日</w:t>
      </w:r>
    </w:p>
    <w:p w14:paraId="7642C78C">
      <w:pPr>
        <w:adjustRightInd w:val="0"/>
        <w:snapToGrid w:val="0"/>
        <w:spacing w:before="156" w:beforeLines="50" w:line="300" w:lineRule="auto"/>
        <w:rPr>
          <w:rFonts w:ascii="宋体" w:hAnsi="宋体" w:cs="宋体"/>
          <w:kern w:val="0"/>
          <w:sz w:val="24"/>
          <w:lang w:bidi="ar"/>
        </w:rPr>
      </w:pPr>
    </w:p>
    <w:p w14:paraId="7EEF238D">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乙方：（盖章）</w:t>
      </w:r>
    </w:p>
    <w:p w14:paraId="15C98A73">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律所负责人（或授权代表人）：</w:t>
      </w:r>
    </w:p>
    <w:p w14:paraId="1DF5A15A">
      <w:pPr>
        <w:adjustRightInd w:val="0"/>
        <w:snapToGrid w:val="0"/>
        <w:spacing w:before="156" w:beforeLines="50" w:line="300" w:lineRule="auto"/>
        <w:ind w:firstLine="480" w:firstLineChars="200"/>
        <w:rPr>
          <w:rFonts w:ascii="宋体" w:hAnsi="宋体" w:cs="宋体"/>
          <w:kern w:val="0"/>
          <w:sz w:val="24"/>
          <w:lang w:bidi="ar"/>
        </w:rPr>
        <w:sectPr>
          <w:pgSz w:w="11906" w:h="16838"/>
          <w:pgMar w:top="1440" w:right="1800" w:bottom="1440" w:left="1800" w:header="851" w:footer="992" w:gutter="0"/>
          <w:pgNumType w:fmt="decimal"/>
          <w:cols w:space="425" w:num="1"/>
          <w:docGrid w:type="lines" w:linePitch="312" w:charSpace="0"/>
        </w:sectPr>
      </w:pPr>
      <w:r>
        <w:rPr>
          <w:rFonts w:hint="eastAsia" w:ascii="宋体" w:hAnsi="宋体" w:cs="宋体"/>
          <w:kern w:val="0"/>
          <w:sz w:val="24"/>
          <w:lang w:bidi="ar"/>
        </w:rPr>
        <w:t xml:space="preserve">签署日期：     年     月     </w:t>
      </w:r>
    </w:p>
    <w:p w14:paraId="0CE8F36D">
      <w:pPr>
        <w:pStyle w:val="2"/>
      </w:pPr>
      <w:r>
        <w:rPr>
          <w:rFonts w:hint="eastAsia"/>
        </w:rPr>
        <w:t>附件</w:t>
      </w:r>
    </w:p>
    <w:tbl>
      <w:tblPr>
        <w:tblStyle w:val="12"/>
        <w:tblW w:w="15652" w:type="dxa"/>
        <w:jc w:val="center"/>
        <w:tblLayout w:type="fixed"/>
        <w:tblCellMar>
          <w:top w:w="0" w:type="dxa"/>
          <w:left w:w="108" w:type="dxa"/>
          <w:bottom w:w="0" w:type="dxa"/>
          <w:right w:w="108" w:type="dxa"/>
        </w:tblCellMar>
      </w:tblPr>
      <w:tblGrid>
        <w:gridCol w:w="1229"/>
        <w:gridCol w:w="1742"/>
        <w:gridCol w:w="9091"/>
        <w:gridCol w:w="1397"/>
        <w:gridCol w:w="1313"/>
        <w:gridCol w:w="880"/>
      </w:tblGrid>
      <w:tr w14:paraId="2E00B738">
        <w:tblPrEx>
          <w:tblCellMar>
            <w:top w:w="0" w:type="dxa"/>
            <w:left w:w="108" w:type="dxa"/>
            <w:bottom w:w="0" w:type="dxa"/>
            <w:right w:w="108" w:type="dxa"/>
          </w:tblCellMar>
        </w:tblPrEx>
        <w:trPr>
          <w:trHeight w:val="555" w:hRule="atLeast"/>
          <w:jc w:val="center"/>
        </w:trPr>
        <w:tc>
          <w:tcPr>
            <w:tcW w:w="15652" w:type="dxa"/>
            <w:gridSpan w:val="6"/>
            <w:tcBorders>
              <w:top w:val="single" w:color="000000" w:sz="4" w:space="0"/>
              <w:left w:val="single" w:color="000000" w:sz="4" w:space="0"/>
              <w:bottom w:val="nil"/>
              <w:right w:val="single" w:color="000000" w:sz="4" w:space="0"/>
            </w:tcBorders>
            <w:shd w:val="clear" w:color="auto" w:fill="auto"/>
            <w:noWrap/>
            <w:vAlign w:val="center"/>
          </w:tcPr>
          <w:p w14:paraId="0338D475">
            <w:pPr>
              <w:widowControl/>
              <w:jc w:val="center"/>
              <w:textAlignment w:val="center"/>
              <w:rPr>
                <w:rFonts w:ascii="宋体" w:hAnsi="宋体" w:eastAsia="宋体" w:cs="宋体"/>
                <w:b/>
                <w:bCs/>
                <w:color w:val="000000"/>
                <w:sz w:val="28"/>
                <w:szCs w:val="28"/>
              </w:rPr>
            </w:pPr>
            <w:r>
              <w:rPr>
                <w:rFonts w:hint="eastAsia" w:ascii="宋体" w:hAnsi="宋体" w:eastAsia="宋体" w:cs="宋体"/>
                <w:b/>
                <w:bCs/>
                <w:color w:val="000000"/>
                <w:kern w:val="0"/>
                <w:sz w:val="28"/>
                <w:szCs w:val="28"/>
                <w:lang w:bidi="ar"/>
              </w:rPr>
              <w:t>考核评价表</w:t>
            </w:r>
          </w:p>
        </w:tc>
      </w:tr>
      <w:tr w14:paraId="15AD94AB">
        <w:tblPrEx>
          <w:tblCellMar>
            <w:top w:w="0" w:type="dxa"/>
            <w:left w:w="108" w:type="dxa"/>
            <w:bottom w:w="0" w:type="dxa"/>
            <w:right w:w="108" w:type="dxa"/>
          </w:tblCellMar>
        </w:tblPrEx>
        <w:trPr>
          <w:trHeight w:val="585" w:hRule="atLeast"/>
          <w:jc w:val="center"/>
        </w:trPr>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792B6">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考核指标</w:t>
            </w: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D725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具体情形</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982AB">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得分情况描述</w:t>
            </w:r>
          </w:p>
        </w:tc>
        <w:tc>
          <w:tcPr>
            <w:tcW w:w="1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1BE49">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满分</w:t>
            </w:r>
          </w:p>
        </w:tc>
        <w:tc>
          <w:tcPr>
            <w:tcW w:w="1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3DE5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打分</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7A60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备注</w:t>
            </w:r>
          </w:p>
        </w:tc>
      </w:tr>
      <w:tr w14:paraId="1DF2FCCC">
        <w:tblPrEx>
          <w:tblCellMar>
            <w:top w:w="0" w:type="dxa"/>
            <w:left w:w="108" w:type="dxa"/>
            <w:bottom w:w="0" w:type="dxa"/>
            <w:right w:w="108" w:type="dxa"/>
          </w:tblCellMar>
        </w:tblPrEx>
        <w:trPr>
          <w:trHeight w:val="555"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12301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 xml:space="preserve"> 响应及时率</w:t>
            </w: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F691A">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咨询类</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B6286">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重大事项的书面法律意见在24小时内出具；按时间节点回复招标人需求</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DC04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BCC42">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BDFCA">
            <w:pPr>
              <w:rPr>
                <w:rFonts w:ascii="宋体" w:hAnsi="宋体" w:eastAsia="宋体" w:cs="宋体"/>
                <w:color w:val="000000"/>
                <w:sz w:val="24"/>
              </w:rPr>
            </w:pPr>
          </w:p>
        </w:tc>
      </w:tr>
      <w:tr w14:paraId="70C42FFC">
        <w:tblPrEx>
          <w:tblCellMar>
            <w:top w:w="0" w:type="dxa"/>
            <w:left w:w="108" w:type="dxa"/>
            <w:bottom w:w="0" w:type="dxa"/>
            <w:right w:w="108" w:type="dxa"/>
          </w:tblCellMar>
        </w:tblPrEx>
        <w:trPr>
          <w:trHeight w:val="55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5F492">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EA11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诉讼类</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5DEE8">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收到起诉书之日起，于48小时开展应诉工作；重大案件结案后10日内反馈结案分析报告</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7E05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F9698">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B984B">
            <w:pPr>
              <w:rPr>
                <w:rFonts w:ascii="宋体" w:hAnsi="宋体" w:eastAsia="宋体" w:cs="宋体"/>
                <w:color w:val="000000"/>
                <w:sz w:val="24"/>
              </w:rPr>
            </w:pPr>
          </w:p>
        </w:tc>
      </w:tr>
      <w:tr w14:paraId="41D8CC3D">
        <w:tblPrEx>
          <w:tblCellMar>
            <w:top w:w="0" w:type="dxa"/>
            <w:left w:w="108" w:type="dxa"/>
            <w:bottom w:w="0" w:type="dxa"/>
            <w:right w:w="108" w:type="dxa"/>
          </w:tblCellMar>
        </w:tblPrEx>
        <w:trPr>
          <w:trHeight w:val="66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50FCB0">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1E4B1">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紧急情况类</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22002">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出现紧急情况要求乙方现场解决的，及时到达现场，并在24小时内出具相关法律意见及相应对策</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F974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8</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AC9FB">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1E7CD">
            <w:pPr>
              <w:rPr>
                <w:rFonts w:ascii="宋体" w:hAnsi="宋体" w:eastAsia="宋体" w:cs="宋体"/>
                <w:color w:val="000000"/>
                <w:sz w:val="24"/>
              </w:rPr>
            </w:pPr>
          </w:p>
        </w:tc>
      </w:tr>
      <w:tr w14:paraId="6DA49139">
        <w:tblPrEx>
          <w:tblCellMar>
            <w:top w:w="0" w:type="dxa"/>
            <w:left w:w="108" w:type="dxa"/>
            <w:bottom w:w="0" w:type="dxa"/>
            <w:right w:w="108" w:type="dxa"/>
          </w:tblCellMar>
        </w:tblPrEx>
        <w:trPr>
          <w:trHeight w:val="49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E298AE">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9BD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其他类</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FF07B">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其他法律服务不超过48小时内答复</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7433D">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0778A">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5E90A">
            <w:pPr>
              <w:rPr>
                <w:rFonts w:ascii="宋体" w:hAnsi="宋体" w:eastAsia="宋体" w:cs="宋体"/>
                <w:color w:val="000000"/>
                <w:sz w:val="24"/>
              </w:rPr>
            </w:pPr>
          </w:p>
        </w:tc>
      </w:tr>
      <w:tr w14:paraId="1C970066">
        <w:tblPrEx>
          <w:tblCellMar>
            <w:top w:w="0" w:type="dxa"/>
            <w:left w:w="108" w:type="dxa"/>
            <w:bottom w:w="0" w:type="dxa"/>
            <w:right w:w="108" w:type="dxa"/>
          </w:tblCellMar>
        </w:tblPrEx>
        <w:trPr>
          <w:trHeight w:val="480"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1CD9D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服务态度</w:t>
            </w: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DD5576">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态度热情，积极主动，反应迅速及时，不拖延，不推诿</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18ED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B9F89">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D6C05">
            <w:pPr>
              <w:rPr>
                <w:rFonts w:ascii="宋体" w:hAnsi="宋体" w:eastAsia="宋体" w:cs="宋体"/>
                <w:color w:val="000000"/>
                <w:sz w:val="24"/>
              </w:rPr>
            </w:pPr>
          </w:p>
        </w:tc>
      </w:tr>
      <w:tr w14:paraId="37A5FC81">
        <w:tblPrEx>
          <w:tblCellMar>
            <w:top w:w="0" w:type="dxa"/>
            <w:left w:w="108" w:type="dxa"/>
            <w:bottom w:w="0" w:type="dxa"/>
            <w:right w:w="108" w:type="dxa"/>
          </w:tblCellMar>
        </w:tblPrEx>
        <w:trPr>
          <w:trHeight w:val="75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931A83">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EAD1FD">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在工作时间内提供优质热忱的服务；工作时间外保证手机等通讯方式畅通，随时能协助甲方处理紧急情况及突发事件。</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42FA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6D68E">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78BBC">
            <w:pPr>
              <w:rPr>
                <w:rFonts w:ascii="宋体" w:hAnsi="宋体" w:eastAsia="宋体" w:cs="宋体"/>
                <w:color w:val="000000"/>
                <w:sz w:val="24"/>
              </w:rPr>
            </w:pPr>
          </w:p>
        </w:tc>
      </w:tr>
      <w:tr w14:paraId="742C3710">
        <w:tblPrEx>
          <w:tblCellMar>
            <w:top w:w="0" w:type="dxa"/>
            <w:left w:w="108" w:type="dxa"/>
            <w:bottom w:w="0" w:type="dxa"/>
            <w:right w:w="108" w:type="dxa"/>
          </w:tblCellMar>
        </w:tblPrEx>
        <w:trPr>
          <w:trHeight w:val="75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4F26B3">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55D8E2">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代表甲方或和甲方与外界进行交涉时，着装正规整洁，携带律师执业证照等相关文件，热情大方，使用礼貌用语，维护甲方良好社会形象。</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EA95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86224">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2A875">
            <w:pPr>
              <w:rPr>
                <w:rFonts w:ascii="宋体" w:hAnsi="宋体" w:eastAsia="宋体" w:cs="宋体"/>
                <w:color w:val="000000"/>
                <w:sz w:val="24"/>
              </w:rPr>
            </w:pPr>
          </w:p>
        </w:tc>
      </w:tr>
      <w:tr w14:paraId="7791CB6C">
        <w:tblPrEx>
          <w:tblCellMar>
            <w:top w:w="0" w:type="dxa"/>
            <w:left w:w="108" w:type="dxa"/>
            <w:bottom w:w="0" w:type="dxa"/>
            <w:right w:w="108" w:type="dxa"/>
          </w:tblCellMar>
        </w:tblPrEx>
        <w:trPr>
          <w:trHeight w:val="555"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C78F8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服务质量</w:t>
            </w: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367411">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准确无误地解答招标人的法律疑问，提出法律依据，及向招标人出具准确的法律意见书</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404F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10</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37089">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C0318">
            <w:pPr>
              <w:rPr>
                <w:rFonts w:ascii="宋体" w:hAnsi="宋体" w:eastAsia="宋体" w:cs="宋体"/>
                <w:color w:val="000000"/>
                <w:sz w:val="24"/>
              </w:rPr>
            </w:pPr>
          </w:p>
        </w:tc>
      </w:tr>
      <w:tr w14:paraId="4A8C0F28">
        <w:tblPrEx>
          <w:tblCellMar>
            <w:top w:w="0" w:type="dxa"/>
            <w:left w:w="108" w:type="dxa"/>
            <w:bottom w:w="0" w:type="dxa"/>
            <w:right w:w="108" w:type="dxa"/>
          </w:tblCellMar>
        </w:tblPrEx>
        <w:trPr>
          <w:trHeight w:val="43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2EF4DC">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E5C86F">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提供实用、符合实际生产经营及管理情况的相关法律信息、法律依据</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D020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10</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2EE3F">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19BE3">
            <w:pPr>
              <w:rPr>
                <w:rFonts w:ascii="宋体" w:hAnsi="宋体" w:eastAsia="宋体" w:cs="宋体"/>
                <w:color w:val="000000"/>
                <w:sz w:val="24"/>
              </w:rPr>
            </w:pPr>
          </w:p>
        </w:tc>
      </w:tr>
      <w:tr w14:paraId="0548BFD1">
        <w:tblPrEx>
          <w:tblCellMar>
            <w:top w:w="0" w:type="dxa"/>
            <w:left w:w="108" w:type="dxa"/>
            <w:bottom w:w="0" w:type="dxa"/>
            <w:right w:w="108" w:type="dxa"/>
          </w:tblCellMar>
        </w:tblPrEx>
        <w:trPr>
          <w:trHeight w:val="495"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C16A5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工作成果</w:t>
            </w: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35E8A4">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所有咨询类事项得到了准确无误的解答，并附有准确的法律意见书</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1CB6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8</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4EDBE">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71E72">
            <w:pPr>
              <w:rPr>
                <w:rFonts w:ascii="宋体" w:hAnsi="宋体" w:eastAsia="宋体" w:cs="宋体"/>
                <w:color w:val="000000"/>
                <w:sz w:val="24"/>
              </w:rPr>
            </w:pPr>
          </w:p>
        </w:tc>
      </w:tr>
      <w:tr w14:paraId="40979C0E">
        <w:tblPrEx>
          <w:tblCellMar>
            <w:top w:w="0" w:type="dxa"/>
            <w:left w:w="108" w:type="dxa"/>
            <w:bottom w:w="0" w:type="dxa"/>
            <w:right w:w="108" w:type="dxa"/>
          </w:tblCellMar>
        </w:tblPrEx>
        <w:trPr>
          <w:trHeight w:val="55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FA3CF9">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0C8A34">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为诉讼类事务提供强有力的支持及支撑，积极应诉，最大限度挽回损失</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D3C5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8</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F7D1D">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0F865">
            <w:pPr>
              <w:rPr>
                <w:rFonts w:ascii="宋体" w:hAnsi="宋体" w:eastAsia="宋体" w:cs="宋体"/>
                <w:color w:val="000000"/>
                <w:sz w:val="24"/>
              </w:rPr>
            </w:pPr>
          </w:p>
        </w:tc>
      </w:tr>
      <w:tr w14:paraId="0AD5FDA9">
        <w:tblPrEx>
          <w:tblCellMar>
            <w:top w:w="0" w:type="dxa"/>
            <w:left w:w="108" w:type="dxa"/>
            <w:bottom w:w="0" w:type="dxa"/>
            <w:right w:w="108" w:type="dxa"/>
          </w:tblCellMar>
        </w:tblPrEx>
        <w:trPr>
          <w:trHeight w:val="60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7D81D5">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4F19DA">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紧急情况时提供有力的法律论证及有效的合法应对措施，有效化解法律风险及危机</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CD0BA">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8</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956F6">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481F7">
            <w:pPr>
              <w:rPr>
                <w:rFonts w:ascii="宋体" w:hAnsi="宋体" w:eastAsia="宋体" w:cs="宋体"/>
                <w:color w:val="000000"/>
                <w:sz w:val="24"/>
              </w:rPr>
            </w:pPr>
          </w:p>
        </w:tc>
      </w:tr>
      <w:tr w14:paraId="19AFAD89">
        <w:tblPrEx>
          <w:tblCellMar>
            <w:top w:w="0" w:type="dxa"/>
            <w:left w:w="108" w:type="dxa"/>
            <w:bottom w:w="0" w:type="dxa"/>
            <w:right w:w="108" w:type="dxa"/>
          </w:tblCellMar>
        </w:tblPrEx>
        <w:trPr>
          <w:trHeight w:val="55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AC1BE">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87555E">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协助进行企业内部法律管理流程的梳理与完善，协助开展其他法律支撑类工作</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58F7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8</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21784">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B8C15">
            <w:pPr>
              <w:rPr>
                <w:rFonts w:ascii="宋体" w:hAnsi="宋体" w:eastAsia="宋体" w:cs="宋体"/>
                <w:color w:val="000000"/>
                <w:sz w:val="24"/>
              </w:rPr>
            </w:pPr>
          </w:p>
        </w:tc>
      </w:tr>
      <w:tr w14:paraId="1DFD107D">
        <w:tblPrEx>
          <w:tblCellMar>
            <w:top w:w="0" w:type="dxa"/>
            <w:left w:w="108" w:type="dxa"/>
            <w:bottom w:w="0" w:type="dxa"/>
            <w:right w:w="108" w:type="dxa"/>
          </w:tblCellMar>
        </w:tblPrEx>
        <w:trPr>
          <w:trHeight w:val="450"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A9C51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工作量</w:t>
            </w: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40FFA">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培训</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D5099">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年度完成不少于2次培训</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03A6E">
            <w:pPr>
              <w:widowControl/>
              <w:jc w:val="center"/>
              <w:textAlignment w:val="center"/>
              <w:rPr>
                <w:rFonts w:ascii="宋体" w:hAnsi="宋体" w:eastAsia="宋体" w:cs="宋体"/>
                <w:color w:val="000000"/>
                <w:sz w:val="24"/>
              </w:rPr>
            </w:pPr>
            <w:r>
              <w:rPr>
                <w:rFonts w:ascii="宋体" w:hAnsi="宋体" w:eastAsia="宋体" w:cs="宋体"/>
                <w:color w:val="000000"/>
                <w:kern w:val="0"/>
                <w:sz w:val="24"/>
                <w:lang w:bidi="ar"/>
              </w:rPr>
              <w:t>4</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CF3D9">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E4390">
            <w:pPr>
              <w:rPr>
                <w:rFonts w:ascii="宋体" w:hAnsi="宋体" w:eastAsia="宋体" w:cs="宋体"/>
                <w:color w:val="000000"/>
                <w:sz w:val="24"/>
              </w:rPr>
            </w:pPr>
          </w:p>
        </w:tc>
      </w:tr>
      <w:tr w14:paraId="699EEE73">
        <w:tblPrEx>
          <w:tblCellMar>
            <w:top w:w="0" w:type="dxa"/>
            <w:left w:w="108" w:type="dxa"/>
            <w:bottom w:w="0" w:type="dxa"/>
            <w:right w:w="108" w:type="dxa"/>
          </w:tblCellMar>
        </w:tblPrEx>
        <w:trPr>
          <w:trHeight w:val="45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62C0CE">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nil"/>
            </w:tcBorders>
            <w:shd w:val="clear" w:color="auto" w:fill="auto"/>
            <w:vAlign w:val="center"/>
          </w:tcPr>
          <w:p w14:paraId="32DC50DF">
            <w:pPr>
              <w:widowControl/>
              <w:jc w:val="center"/>
              <w:textAlignment w:val="center"/>
              <w:rPr>
                <w:rFonts w:ascii="宋体" w:hAnsi="宋体" w:eastAsia="宋体" w:cs="宋体"/>
                <w:b/>
                <w:bCs/>
                <w:color w:val="000000"/>
                <w:kern w:val="0"/>
                <w:sz w:val="24"/>
                <w:lang w:bidi="ar"/>
              </w:rPr>
            </w:pPr>
            <w:r>
              <w:rPr>
                <w:rFonts w:hint="eastAsia" w:ascii="宋体" w:hAnsi="宋体" w:eastAsia="宋体" w:cs="宋体"/>
                <w:b/>
                <w:bCs/>
                <w:color w:val="000000"/>
                <w:kern w:val="0"/>
                <w:sz w:val="24"/>
                <w:lang w:bidi="ar"/>
              </w:rPr>
              <w:t>坐班服务</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4D0ED">
            <w:pPr>
              <w:widowControl/>
              <w:jc w:val="left"/>
              <w:textAlignment w:val="center"/>
              <w:rPr>
                <w:rFonts w:ascii="宋体" w:hAnsi="宋体" w:eastAsia="宋体" w:cs="宋体"/>
                <w:color w:val="000000"/>
                <w:kern w:val="0"/>
                <w:sz w:val="24"/>
                <w:lang w:bidi="ar"/>
              </w:rPr>
            </w:pPr>
            <w:r>
              <w:rPr>
                <w:rFonts w:hint="eastAsia" w:ascii="宋体" w:hAnsi="宋体" w:cs="宋体"/>
                <w:kern w:val="0"/>
                <w:sz w:val="24"/>
              </w:rPr>
              <w:t>每个月安排不少于一天的时间到甲方单位处提供坐班法律服务工作</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6225A">
            <w:pPr>
              <w:widowControl/>
              <w:jc w:val="center"/>
              <w:textAlignment w:val="center"/>
              <w:rPr>
                <w:rFonts w:ascii="宋体" w:hAnsi="宋体" w:eastAsia="宋体" w:cs="宋体"/>
                <w:color w:val="000000"/>
                <w:kern w:val="0"/>
                <w:sz w:val="24"/>
                <w:lang w:bidi="ar"/>
              </w:rPr>
            </w:pPr>
            <w:r>
              <w:rPr>
                <w:rFonts w:hint="eastAsia" w:ascii="宋体" w:hAnsi="宋体" w:eastAsia="宋体" w:cs="宋体"/>
                <w:color w:val="000000"/>
                <w:kern w:val="0"/>
                <w:sz w:val="24"/>
                <w:lang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7807D">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F71BC">
            <w:pPr>
              <w:rPr>
                <w:rFonts w:ascii="宋体" w:hAnsi="宋体" w:eastAsia="宋体" w:cs="宋体"/>
                <w:color w:val="000000"/>
                <w:sz w:val="24"/>
              </w:rPr>
            </w:pPr>
          </w:p>
        </w:tc>
      </w:tr>
      <w:tr w14:paraId="28FFDDD1">
        <w:tblPrEx>
          <w:tblCellMar>
            <w:top w:w="0" w:type="dxa"/>
            <w:left w:w="108" w:type="dxa"/>
            <w:bottom w:w="0" w:type="dxa"/>
            <w:right w:w="108" w:type="dxa"/>
          </w:tblCellMar>
        </w:tblPrEx>
        <w:trPr>
          <w:trHeight w:val="45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BD5E90">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nil"/>
            </w:tcBorders>
            <w:shd w:val="clear" w:color="auto" w:fill="auto"/>
            <w:vAlign w:val="center"/>
          </w:tcPr>
          <w:p w14:paraId="0DC4E1B8">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增值服务</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9B7E">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律所主动拓展法律服务内容</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2BA40">
            <w:pPr>
              <w:widowControl/>
              <w:jc w:val="center"/>
              <w:textAlignment w:val="center"/>
              <w:rPr>
                <w:rFonts w:ascii="宋体" w:hAnsi="宋体" w:eastAsia="宋体" w:cs="宋体"/>
                <w:color w:val="000000"/>
                <w:sz w:val="24"/>
              </w:rPr>
            </w:pPr>
            <w:r>
              <w:rPr>
                <w:rFonts w:ascii="宋体" w:hAnsi="宋体" w:eastAsia="宋体" w:cs="宋体"/>
                <w:color w:val="000000"/>
                <w:kern w:val="0"/>
                <w:sz w:val="24"/>
                <w:lang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1330E">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3CD77">
            <w:pPr>
              <w:rPr>
                <w:rFonts w:ascii="宋体" w:hAnsi="宋体" w:eastAsia="宋体" w:cs="宋体"/>
                <w:color w:val="000000"/>
                <w:sz w:val="24"/>
              </w:rPr>
            </w:pPr>
          </w:p>
        </w:tc>
      </w:tr>
      <w:tr w14:paraId="2BFF2E2B">
        <w:tblPrEx>
          <w:tblCellMar>
            <w:top w:w="0" w:type="dxa"/>
            <w:left w:w="108" w:type="dxa"/>
            <w:bottom w:w="0" w:type="dxa"/>
            <w:right w:w="108" w:type="dxa"/>
          </w:tblCellMar>
        </w:tblPrEx>
        <w:trPr>
          <w:trHeight w:val="450"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088EB2">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职业道德</w:t>
            </w: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CF8E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w:t>
            </w:r>
          </w:p>
        </w:tc>
        <w:tc>
          <w:tcPr>
            <w:tcW w:w="9091" w:type="dxa"/>
            <w:tcBorders>
              <w:top w:val="single" w:color="000000" w:sz="4" w:space="0"/>
              <w:left w:val="nil"/>
              <w:bottom w:val="single" w:color="000000" w:sz="4" w:space="0"/>
              <w:right w:val="single" w:color="000000" w:sz="4" w:space="0"/>
            </w:tcBorders>
            <w:shd w:val="clear" w:color="auto" w:fill="auto"/>
            <w:vAlign w:val="center"/>
          </w:tcPr>
          <w:p w14:paraId="44080B46">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履行保密义务</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F5417">
            <w:pPr>
              <w:jc w:val="center"/>
              <w:rPr>
                <w:rFonts w:ascii="宋体" w:hAnsi="宋体" w:eastAsia="宋体" w:cs="宋体"/>
                <w:color w:val="000000"/>
                <w:sz w:val="24"/>
              </w:rPr>
            </w:pP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8EA15">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55212">
            <w:pPr>
              <w:rPr>
                <w:rFonts w:ascii="宋体" w:hAnsi="宋体" w:eastAsia="宋体" w:cs="宋体"/>
                <w:color w:val="000000"/>
                <w:sz w:val="24"/>
              </w:rPr>
            </w:pPr>
          </w:p>
        </w:tc>
      </w:tr>
      <w:tr w14:paraId="3E42C925">
        <w:tblPrEx>
          <w:tblCellMar>
            <w:top w:w="0" w:type="dxa"/>
            <w:left w:w="108" w:type="dxa"/>
            <w:bottom w:w="0" w:type="dxa"/>
            <w:right w:w="108" w:type="dxa"/>
          </w:tblCellMar>
        </w:tblPrEx>
        <w:trPr>
          <w:trHeight w:val="45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A918C9">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DE92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w:t>
            </w:r>
          </w:p>
        </w:tc>
        <w:tc>
          <w:tcPr>
            <w:tcW w:w="9091" w:type="dxa"/>
            <w:tcBorders>
              <w:top w:val="single" w:color="000000" w:sz="4" w:space="0"/>
              <w:left w:val="nil"/>
              <w:bottom w:val="single" w:color="000000" w:sz="4" w:space="0"/>
              <w:right w:val="single" w:color="000000" w:sz="4" w:space="0"/>
            </w:tcBorders>
            <w:shd w:val="clear" w:color="auto" w:fill="auto"/>
            <w:vAlign w:val="center"/>
          </w:tcPr>
          <w:p w14:paraId="6EF2C193">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不得担任有竞争关系的对方企业的代理人</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DFE36">
            <w:pPr>
              <w:jc w:val="center"/>
              <w:rPr>
                <w:rFonts w:ascii="宋体" w:hAnsi="宋体" w:eastAsia="宋体" w:cs="宋体"/>
                <w:color w:val="000000"/>
                <w:sz w:val="24"/>
              </w:rPr>
            </w:pP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2266B">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EB057">
            <w:pPr>
              <w:rPr>
                <w:rFonts w:ascii="宋体" w:hAnsi="宋体" w:eastAsia="宋体" w:cs="宋体"/>
                <w:color w:val="000000"/>
                <w:sz w:val="24"/>
              </w:rPr>
            </w:pPr>
          </w:p>
        </w:tc>
      </w:tr>
      <w:tr w14:paraId="6035278F">
        <w:tblPrEx>
          <w:tblCellMar>
            <w:top w:w="0" w:type="dxa"/>
            <w:left w:w="108" w:type="dxa"/>
            <w:bottom w:w="0" w:type="dxa"/>
            <w:right w:w="108" w:type="dxa"/>
          </w:tblCellMar>
        </w:tblPrEx>
        <w:trPr>
          <w:trHeight w:val="55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572BE">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7318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w:t>
            </w:r>
          </w:p>
        </w:tc>
        <w:tc>
          <w:tcPr>
            <w:tcW w:w="9091" w:type="dxa"/>
            <w:tcBorders>
              <w:top w:val="single" w:color="000000" w:sz="4" w:space="0"/>
              <w:left w:val="nil"/>
              <w:bottom w:val="single" w:color="000000" w:sz="4" w:space="0"/>
              <w:right w:val="single" w:color="000000" w:sz="4" w:space="0"/>
            </w:tcBorders>
            <w:shd w:val="clear" w:color="auto" w:fill="auto"/>
            <w:vAlign w:val="center"/>
          </w:tcPr>
          <w:p w14:paraId="03B83134">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不得从事有损甲方利益的活动，不得接受甲方的对方当事人的委托担任诉讼代理人</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47C48">
            <w:pPr>
              <w:jc w:val="center"/>
              <w:rPr>
                <w:rFonts w:ascii="宋体" w:hAnsi="宋体" w:eastAsia="宋体" w:cs="宋体"/>
                <w:color w:val="000000"/>
                <w:sz w:val="24"/>
              </w:rPr>
            </w:pP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CFF96">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2267E">
            <w:pPr>
              <w:rPr>
                <w:rFonts w:ascii="宋体" w:hAnsi="宋体" w:eastAsia="宋体" w:cs="宋体"/>
                <w:color w:val="000000"/>
                <w:sz w:val="24"/>
              </w:rPr>
            </w:pPr>
          </w:p>
        </w:tc>
      </w:tr>
      <w:tr w14:paraId="5F6977A8">
        <w:tblPrEx>
          <w:tblCellMar>
            <w:top w:w="0" w:type="dxa"/>
            <w:left w:w="108" w:type="dxa"/>
            <w:bottom w:w="0" w:type="dxa"/>
            <w:right w:w="108" w:type="dxa"/>
          </w:tblCellMar>
        </w:tblPrEx>
        <w:trPr>
          <w:trHeight w:val="450" w:hRule="atLeast"/>
          <w:jc w:val="center"/>
        </w:trPr>
        <w:tc>
          <w:tcPr>
            <w:tcW w:w="1229"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4D0F8460">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auto" w:sz="4" w:space="0"/>
              <w:right w:val="single" w:color="000000" w:sz="4" w:space="0"/>
            </w:tcBorders>
            <w:shd w:val="clear" w:color="auto" w:fill="auto"/>
            <w:vAlign w:val="center"/>
          </w:tcPr>
          <w:p w14:paraId="3505B44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w:t>
            </w:r>
          </w:p>
        </w:tc>
        <w:tc>
          <w:tcPr>
            <w:tcW w:w="9091" w:type="dxa"/>
            <w:tcBorders>
              <w:top w:val="single" w:color="000000" w:sz="4" w:space="0"/>
              <w:left w:val="nil"/>
              <w:bottom w:val="single" w:color="auto" w:sz="4" w:space="0"/>
              <w:right w:val="single" w:color="000000" w:sz="4" w:space="0"/>
            </w:tcBorders>
            <w:shd w:val="clear" w:color="auto" w:fill="auto"/>
            <w:vAlign w:val="center"/>
          </w:tcPr>
          <w:p w14:paraId="0170BA91">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其他情形</w:t>
            </w:r>
          </w:p>
        </w:tc>
        <w:tc>
          <w:tcPr>
            <w:tcW w:w="1397"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4CE8B634">
            <w:pPr>
              <w:jc w:val="center"/>
              <w:rPr>
                <w:rFonts w:ascii="宋体" w:hAnsi="宋体" w:eastAsia="宋体" w:cs="宋体"/>
                <w:color w:val="000000"/>
                <w:sz w:val="24"/>
              </w:rPr>
            </w:pPr>
          </w:p>
        </w:tc>
        <w:tc>
          <w:tcPr>
            <w:tcW w:w="1313"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07C53AB2">
            <w:pPr>
              <w:rPr>
                <w:rFonts w:ascii="宋体" w:hAnsi="宋体" w:eastAsia="宋体" w:cs="宋体"/>
                <w:color w:val="000000"/>
                <w:sz w:val="24"/>
              </w:rPr>
            </w:pPr>
          </w:p>
        </w:tc>
        <w:tc>
          <w:tcPr>
            <w:tcW w:w="88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1EC14E00">
            <w:pPr>
              <w:rPr>
                <w:rFonts w:ascii="宋体" w:hAnsi="宋体" w:eastAsia="宋体" w:cs="宋体"/>
                <w:color w:val="000000"/>
                <w:sz w:val="24"/>
              </w:rPr>
            </w:pPr>
          </w:p>
        </w:tc>
      </w:tr>
      <w:tr w14:paraId="63FC8C4A">
        <w:tblPrEx>
          <w:tblCellMar>
            <w:top w:w="0" w:type="dxa"/>
            <w:left w:w="108" w:type="dxa"/>
            <w:bottom w:w="0" w:type="dxa"/>
            <w:right w:w="108" w:type="dxa"/>
          </w:tblCellMar>
        </w:tblPrEx>
        <w:trPr>
          <w:trHeight w:val="540" w:hRule="atLeast"/>
          <w:jc w:val="center"/>
        </w:trPr>
        <w:tc>
          <w:tcPr>
            <w:tcW w:w="12062" w:type="dxa"/>
            <w:gridSpan w:val="3"/>
            <w:tcBorders>
              <w:top w:val="single" w:color="auto" w:sz="4" w:space="0"/>
              <w:left w:val="single" w:color="auto" w:sz="4" w:space="0"/>
              <w:bottom w:val="single" w:color="000000" w:sz="4" w:space="0"/>
              <w:right w:val="single" w:color="000000" w:sz="4" w:space="0"/>
            </w:tcBorders>
            <w:shd w:val="clear" w:color="auto" w:fill="auto"/>
            <w:noWrap/>
            <w:vAlign w:val="center"/>
          </w:tcPr>
          <w:p w14:paraId="290C1574">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合计</w:t>
            </w:r>
          </w:p>
        </w:tc>
        <w:tc>
          <w:tcPr>
            <w:tcW w:w="1397" w:type="dxa"/>
            <w:tcBorders>
              <w:top w:val="single" w:color="auto" w:sz="4" w:space="0"/>
              <w:left w:val="single" w:color="000000" w:sz="4" w:space="0"/>
              <w:bottom w:val="single" w:color="000000" w:sz="4" w:space="0"/>
              <w:right w:val="single" w:color="000000" w:sz="4" w:space="0"/>
            </w:tcBorders>
            <w:shd w:val="clear" w:color="auto" w:fill="auto"/>
            <w:vAlign w:val="center"/>
          </w:tcPr>
          <w:p w14:paraId="45E3F22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100</w:t>
            </w:r>
          </w:p>
        </w:tc>
        <w:tc>
          <w:tcPr>
            <w:tcW w:w="1313"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313E24B0">
            <w:pPr>
              <w:rPr>
                <w:rFonts w:ascii="宋体" w:hAnsi="宋体" w:eastAsia="宋体" w:cs="宋体"/>
                <w:color w:val="000000"/>
                <w:sz w:val="24"/>
              </w:rPr>
            </w:pPr>
          </w:p>
        </w:tc>
        <w:tc>
          <w:tcPr>
            <w:tcW w:w="880" w:type="dxa"/>
            <w:tcBorders>
              <w:top w:val="single" w:color="auto" w:sz="4" w:space="0"/>
              <w:left w:val="single" w:color="000000" w:sz="4" w:space="0"/>
              <w:bottom w:val="single" w:color="000000" w:sz="4" w:space="0"/>
              <w:right w:val="single" w:color="auto" w:sz="4" w:space="0"/>
            </w:tcBorders>
            <w:shd w:val="clear" w:color="auto" w:fill="auto"/>
            <w:noWrap/>
            <w:vAlign w:val="center"/>
          </w:tcPr>
          <w:p w14:paraId="73073493">
            <w:pPr>
              <w:rPr>
                <w:rFonts w:ascii="宋体" w:hAnsi="宋体" w:eastAsia="宋体" w:cs="宋体"/>
                <w:color w:val="000000"/>
                <w:sz w:val="24"/>
              </w:rPr>
            </w:pPr>
          </w:p>
        </w:tc>
      </w:tr>
      <w:tr w14:paraId="77868719">
        <w:tblPrEx>
          <w:tblCellMar>
            <w:top w:w="0" w:type="dxa"/>
            <w:left w:w="108" w:type="dxa"/>
            <w:bottom w:w="0" w:type="dxa"/>
            <w:right w:w="108" w:type="dxa"/>
          </w:tblCellMar>
        </w:tblPrEx>
        <w:trPr>
          <w:trHeight w:val="680" w:hRule="atLeast"/>
          <w:jc w:val="center"/>
        </w:trPr>
        <w:tc>
          <w:tcPr>
            <w:tcW w:w="15652" w:type="dxa"/>
            <w:gridSpan w:val="6"/>
            <w:tcBorders>
              <w:top w:val="single" w:color="000000" w:sz="4" w:space="0"/>
              <w:left w:val="single" w:color="auto" w:sz="4" w:space="0"/>
              <w:bottom w:val="single" w:color="auto" w:sz="4" w:space="0"/>
              <w:right w:val="single" w:color="auto" w:sz="4" w:space="0"/>
            </w:tcBorders>
            <w:shd w:val="clear" w:color="auto" w:fill="auto"/>
          </w:tcPr>
          <w:p w14:paraId="30A47ECE">
            <w:pPr>
              <w:widowControl/>
              <w:jc w:val="left"/>
              <w:textAlignment w:val="top"/>
              <w:rPr>
                <w:rFonts w:ascii="宋体" w:hAnsi="宋体" w:eastAsia="宋体" w:cs="宋体"/>
                <w:b/>
                <w:bCs/>
                <w:color w:val="000000"/>
                <w:sz w:val="24"/>
              </w:rPr>
            </w:pPr>
            <w:r>
              <w:rPr>
                <w:rFonts w:hint="eastAsia" w:ascii="宋体" w:hAnsi="宋体" w:eastAsia="宋体" w:cs="宋体"/>
                <w:b/>
                <w:bCs/>
                <w:color w:val="000000"/>
                <w:kern w:val="0"/>
                <w:sz w:val="24"/>
                <w:lang w:bidi="ar"/>
              </w:rPr>
              <w:t>最终评估意见：</w:t>
            </w:r>
          </w:p>
        </w:tc>
      </w:tr>
      <w:tr w14:paraId="31FED76A">
        <w:tblPrEx>
          <w:tblCellMar>
            <w:top w:w="0" w:type="dxa"/>
            <w:left w:w="108" w:type="dxa"/>
            <w:bottom w:w="0" w:type="dxa"/>
            <w:right w:w="108" w:type="dxa"/>
          </w:tblCellMar>
        </w:tblPrEx>
        <w:trPr>
          <w:trHeight w:val="780" w:hRule="atLeast"/>
          <w:jc w:val="center"/>
        </w:trPr>
        <w:tc>
          <w:tcPr>
            <w:tcW w:w="15652" w:type="dxa"/>
            <w:gridSpan w:val="6"/>
            <w:tcBorders>
              <w:top w:val="single" w:color="auto" w:sz="4" w:space="0"/>
              <w:left w:val="nil"/>
              <w:bottom w:val="nil"/>
              <w:right w:val="nil"/>
            </w:tcBorders>
            <w:shd w:val="clear" w:color="auto" w:fill="auto"/>
            <w:vAlign w:val="center"/>
          </w:tcPr>
          <w:p w14:paraId="41FDA291">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注：得分</w:t>
            </w:r>
            <w:r>
              <w:rPr>
                <w:rStyle w:val="20"/>
                <w:lang w:bidi="ar"/>
              </w:rPr>
              <w:t>≧</w:t>
            </w:r>
            <w:r>
              <w:rPr>
                <w:rStyle w:val="21"/>
                <w:rFonts w:hint="default"/>
                <w:lang w:bidi="ar"/>
              </w:rPr>
              <w:t>90分为优秀，80</w:t>
            </w:r>
            <w:r>
              <w:rPr>
                <w:rStyle w:val="20"/>
                <w:lang w:bidi="ar"/>
              </w:rPr>
              <w:t>≦</w:t>
            </w:r>
            <w:r>
              <w:rPr>
                <w:rStyle w:val="21"/>
                <w:rFonts w:hint="default"/>
                <w:lang w:bidi="ar"/>
              </w:rPr>
              <w:t>得分＜90分为合格，60≦得分＜80分为一般，得分＜60分为不合格。</w:t>
            </w:r>
          </w:p>
        </w:tc>
      </w:tr>
    </w:tbl>
    <w:p w14:paraId="12344ECF">
      <w:pPr>
        <w:pStyle w:val="3"/>
        <w:pageBreakBefore w:val="0"/>
        <w:kinsoku/>
        <w:wordWrap/>
        <w:overflowPunct/>
        <w:topLinePunct w:val="0"/>
        <w:bidi w:val="0"/>
        <w:spacing w:line="240" w:lineRule="auto"/>
        <w:ind w:left="0" w:leftChars="0" w:firstLine="0" w:firstLineChars="0"/>
        <w:jc w:val="center"/>
        <w:rPr>
          <w:rFonts w:hint="eastAsia" w:ascii="宋体" w:hAnsi="宋体"/>
          <w:color w:val="000000"/>
          <w:kern w:val="0"/>
        </w:rPr>
      </w:pPr>
    </w:p>
    <w:p w14:paraId="426EF03F">
      <w:pPr>
        <w:bidi w:val="0"/>
        <w:jc w:val="both"/>
        <w:rPr>
          <w:lang w:val="en-US" w:eastAsia="zh-CN"/>
        </w:rPr>
      </w:pPr>
    </w:p>
    <w:sectPr>
      <w:headerReference r:id="rId4" w:type="default"/>
      <w:footerReference r:id="rId5" w:type="default"/>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28AB1F1-F923-4F39-AE13-A97AE0812D8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0BD3901A-7EDD-4D7F-9AAF-CBD6978D1380}"/>
  </w:font>
  <w:font w:name="仿宋">
    <w:panose1 w:val="02010609060101010101"/>
    <w:charset w:val="86"/>
    <w:family w:val="modern"/>
    <w:pitch w:val="default"/>
    <w:sig w:usb0="800002BF" w:usb1="38CF7CFA" w:usb2="00000016" w:usb3="00000000" w:csb0="00040001" w:csb1="00000000"/>
    <w:embedRegular r:id="rId3" w:fontKey="{EF8E912B-AA1D-4446-8594-DEEB69335E3C}"/>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embedRegular r:id="rId4" w:fontKey="{D374A569-00F0-4A21-B74B-4972281B8B4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6EB38D">
    <w:pPr>
      <w:pStyle w:val="8"/>
      <w:rPr>
        <w:sz w:val="28"/>
        <w:szCs w:val="28"/>
      </w:rPr>
    </w:pPr>
    <w:r>
      <w:rPr>
        <w:sz w:val="28"/>
        <w:szCs w:val="28"/>
      </w:rPr>
      <mc:AlternateContent>
        <mc:Choice Requires="wps">
          <w:drawing>
            <wp:anchor distT="0" distB="0" distL="114300" distR="114300" simplePos="0" relativeHeight="251660288" behindDoc="0" locked="0" layoutInCell="1" allowOverlap="1">
              <wp:simplePos x="0" y="0"/>
              <wp:positionH relativeFrom="margin">
                <wp:align>inside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9DC5E3">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179DC5E3">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EDB51">
    <w:pPr>
      <w:pStyle w:val="5"/>
      <w:spacing w:line="14" w:lineRule="auto"/>
      <w:rPr>
        <w:sz w:val="2"/>
      </w:rPr>
    </w:pPr>
    <w:r>
      <w:rPr>
        <w:sz w:val="2"/>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60" name="文本框 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12F6A5">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eh/es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Hof3rMQIAAGMEAAAOAAAAAAAAAAEAIAAAAB8BAABkcnMvZTJvRG9jLnhtbFBLBQYA&#10;AAAABgAGAFkBAADCBQAAAAA=&#10;">
              <v:fill on="f" focussize="0,0"/>
              <v:stroke on="f" weight="0.5pt"/>
              <v:imagedata o:title=""/>
              <o:lock v:ext="edit" aspectratio="f"/>
              <v:textbox inset="0mm,0mm,0mm,0mm" style="mso-fit-shape-to-text:t;">
                <w:txbxContent>
                  <w:p w14:paraId="3212F6A5">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BBA42">
    <w:pPr>
      <w:pStyle w:val="9"/>
      <w:ind w:firstLine="8280" w:firstLineChars="4600"/>
      <w:rPr>
        <w:rFonts w:hint="eastAsia" w:eastAsia="宋体"/>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B57F8A"/>
    <w:rsid w:val="00D05BC6"/>
    <w:rsid w:val="02EB239A"/>
    <w:rsid w:val="04510922"/>
    <w:rsid w:val="051C4A8C"/>
    <w:rsid w:val="058B2D7B"/>
    <w:rsid w:val="06642E25"/>
    <w:rsid w:val="06CB2FB4"/>
    <w:rsid w:val="078057A6"/>
    <w:rsid w:val="08DF02AB"/>
    <w:rsid w:val="0B1B7594"/>
    <w:rsid w:val="0B7D3DEF"/>
    <w:rsid w:val="0C413D3E"/>
    <w:rsid w:val="0D0578EB"/>
    <w:rsid w:val="0DF5231E"/>
    <w:rsid w:val="0E173A4F"/>
    <w:rsid w:val="0E266908"/>
    <w:rsid w:val="0E3F1693"/>
    <w:rsid w:val="0E49753B"/>
    <w:rsid w:val="0E9B4C74"/>
    <w:rsid w:val="0ED979FC"/>
    <w:rsid w:val="115D048A"/>
    <w:rsid w:val="119105B0"/>
    <w:rsid w:val="119814F3"/>
    <w:rsid w:val="124A70DD"/>
    <w:rsid w:val="12A32706"/>
    <w:rsid w:val="12D527C1"/>
    <w:rsid w:val="137D7772"/>
    <w:rsid w:val="150C0EEF"/>
    <w:rsid w:val="16326C57"/>
    <w:rsid w:val="16A07836"/>
    <w:rsid w:val="17125CEF"/>
    <w:rsid w:val="17322457"/>
    <w:rsid w:val="17DA1E3E"/>
    <w:rsid w:val="194A1770"/>
    <w:rsid w:val="198A4263"/>
    <w:rsid w:val="1B1F697F"/>
    <w:rsid w:val="1B740D4C"/>
    <w:rsid w:val="1C5E7E41"/>
    <w:rsid w:val="1CF60CAF"/>
    <w:rsid w:val="1DBE4416"/>
    <w:rsid w:val="1DDD524D"/>
    <w:rsid w:val="1E960FB4"/>
    <w:rsid w:val="1FA83694"/>
    <w:rsid w:val="204539F3"/>
    <w:rsid w:val="20833799"/>
    <w:rsid w:val="213A57B0"/>
    <w:rsid w:val="21480A2B"/>
    <w:rsid w:val="21826561"/>
    <w:rsid w:val="22B45EAC"/>
    <w:rsid w:val="22FC638F"/>
    <w:rsid w:val="234D7183"/>
    <w:rsid w:val="25760785"/>
    <w:rsid w:val="259E44A2"/>
    <w:rsid w:val="25D90851"/>
    <w:rsid w:val="26413EFB"/>
    <w:rsid w:val="265E2553"/>
    <w:rsid w:val="29184C8D"/>
    <w:rsid w:val="29216F58"/>
    <w:rsid w:val="292518B2"/>
    <w:rsid w:val="293E0BC6"/>
    <w:rsid w:val="29A70519"/>
    <w:rsid w:val="2A6B7798"/>
    <w:rsid w:val="2C245E51"/>
    <w:rsid w:val="2CE35D0C"/>
    <w:rsid w:val="2E620EB2"/>
    <w:rsid w:val="30252A1F"/>
    <w:rsid w:val="30391CCE"/>
    <w:rsid w:val="31147B58"/>
    <w:rsid w:val="311E5564"/>
    <w:rsid w:val="31CA5C1E"/>
    <w:rsid w:val="326E42CA"/>
    <w:rsid w:val="35002171"/>
    <w:rsid w:val="35243365"/>
    <w:rsid w:val="35C34243"/>
    <w:rsid w:val="36D05553"/>
    <w:rsid w:val="37C90195"/>
    <w:rsid w:val="382471D8"/>
    <w:rsid w:val="385555E4"/>
    <w:rsid w:val="39427657"/>
    <w:rsid w:val="3BEE1FD7"/>
    <w:rsid w:val="3C463BC1"/>
    <w:rsid w:val="3D8B7988"/>
    <w:rsid w:val="3DE73182"/>
    <w:rsid w:val="3F051B12"/>
    <w:rsid w:val="3F8213B4"/>
    <w:rsid w:val="40F123AF"/>
    <w:rsid w:val="411F79D8"/>
    <w:rsid w:val="41485BFF"/>
    <w:rsid w:val="424A4A9E"/>
    <w:rsid w:val="42A5252B"/>
    <w:rsid w:val="43645C16"/>
    <w:rsid w:val="43845B97"/>
    <w:rsid w:val="44413598"/>
    <w:rsid w:val="455B07C9"/>
    <w:rsid w:val="47480CBD"/>
    <w:rsid w:val="47C86E34"/>
    <w:rsid w:val="484D0086"/>
    <w:rsid w:val="48DF6D49"/>
    <w:rsid w:val="49397EDB"/>
    <w:rsid w:val="49773AD6"/>
    <w:rsid w:val="49A87C69"/>
    <w:rsid w:val="4B117A90"/>
    <w:rsid w:val="4B326CDB"/>
    <w:rsid w:val="4C9646F1"/>
    <w:rsid w:val="4D1B4BF6"/>
    <w:rsid w:val="4EC54E1A"/>
    <w:rsid w:val="4F4533DB"/>
    <w:rsid w:val="51850F13"/>
    <w:rsid w:val="51D004F0"/>
    <w:rsid w:val="531E6161"/>
    <w:rsid w:val="53422EDD"/>
    <w:rsid w:val="53C47D96"/>
    <w:rsid w:val="55CA0F67"/>
    <w:rsid w:val="56344A2D"/>
    <w:rsid w:val="578C4726"/>
    <w:rsid w:val="57D9741F"/>
    <w:rsid w:val="5866141B"/>
    <w:rsid w:val="58694977"/>
    <w:rsid w:val="59215342"/>
    <w:rsid w:val="596731E5"/>
    <w:rsid w:val="598B70EC"/>
    <w:rsid w:val="59F82547"/>
    <w:rsid w:val="5B060C94"/>
    <w:rsid w:val="5BE014E5"/>
    <w:rsid w:val="5C3D4C5F"/>
    <w:rsid w:val="5CDA167E"/>
    <w:rsid w:val="5DC42740"/>
    <w:rsid w:val="5DD15589"/>
    <w:rsid w:val="5E920D09"/>
    <w:rsid w:val="5EC5741C"/>
    <w:rsid w:val="5F941362"/>
    <w:rsid w:val="61B825BC"/>
    <w:rsid w:val="61C805F8"/>
    <w:rsid w:val="62984575"/>
    <w:rsid w:val="62D41677"/>
    <w:rsid w:val="63287D15"/>
    <w:rsid w:val="634A366B"/>
    <w:rsid w:val="647D5514"/>
    <w:rsid w:val="64B90B25"/>
    <w:rsid w:val="64C57726"/>
    <w:rsid w:val="656071F2"/>
    <w:rsid w:val="68472223"/>
    <w:rsid w:val="6A9E2C97"/>
    <w:rsid w:val="6ACB3360"/>
    <w:rsid w:val="6AF97ECD"/>
    <w:rsid w:val="6B262C54"/>
    <w:rsid w:val="6DC15936"/>
    <w:rsid w:val="6DD15131"/>
    <w:rsid w:val="6E54141B"/>
    <w:rsid w:val="6FAA5C3A"/>
    <w:rsid w:val="6FC935F6"/>
    <w:rsid w:val="70D171F6"/>
    <w:rsid w:val="7155040D"/>
    <w:rsid w:val="7157594D"/>
    <w:rsid w:val="730E64E0"/>
    <w:rsid w:val="7342068C"/>
    <w:rsid w:val="734E362F"/>
    <w:rsid w:val="742D6E39"/>
    <w:rsid w:val="75AC717D"/>
    <w:rsid w:val="76645F0C"/>
    <w:rsid w:val="76797A09"/>
    <w:rsid w:val="7686635E"/>
    <w:rsid w:val="77065E4C"/>
    <w:rsid w:val="78EC1071"/>
    <w:rsid w:val="79E24222"/>
    <w:rsid w:val="79ED738C"/>
    <w:rsid w:val="7ADE0E8D"/>
    <w:rsid w:val="7B7018CD"/>
    <w:rsid w:val="7CD038AD"/>
    <w:rsid w:val="7D231D04"/>
    <w:rsid w:val="7D3E3E65"/>
    <w:rsid w:val="7DFE1975"/>
    <w:rsid w:val="7E024EAF"/>
    <w:rsid w:val="7E6B6157"/>
    <w:rsid w:val="7E983B4C"/>
    <w:rsid w:val="7EC62062"/>
    <w:rsid w:val="7F4C4618"/>
    <w:rsid w:val="7F8D2F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next w:val="7"/>
    <w:unhideWhenUsed/>
    <w:qFormat/>
    <w:uiPriority w:val="99"/>
    <w:pPr>
      <w:spacing w:after="120"/>
      <w:ind w:left="420" w:leftChars="200"/>
    </w:pPr>
    <w:rPr>
      <w:rFonts w:ascii="Calibri" w:hAnsi="Calibri"/>
      <w:kern w:val="2"/>
      <w:sz w:val="21"/>
      <w:szCs w:val="22"/>
    </w:rPr>
  </w:style>
  <w:style w:type="paragraph" w:styleId="7">
    <w:name w:val="envelope return"/>
    <w:basedOn w:val="1"/>
    <w:qFormat/>
    <w:uiPriority w:val="99"/>
    <w:rPr>
      <w:rFonts w:ascii="Arial" w:hAnsi="Arial" w:cs="Arial"/>
      <w:kern w:val="1"/>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autoRedefine/>
    <w:qFormat/>
    <w:uiPriority w:val="0"/>
    <w:pPr>
      <w:spacing w:beforeAutospacing="1" w:afterAutospacing="1"/>
      <w:jc w:val="left"/>
    </w:pPr>
    <w:rPr>
      <w:rFonts w:cs="Times New Roman"/>
      <w:kern w:val="0"/>
      <w:sz w:val="24"/>
    </w:rPr>
  </w:style>
  <w:style w:type="paragraph" w:styleId="11">
    <w:name w:val="Body Text First Indent 2"/>
    <w:basedOn w:val="6"/>
    <w:semiHidden/>
    <w:unhideWhenUsed/>
    <w:qFormat/>
    <w:uiPriority w:val="99"/>
    <w:pPr>
      <w:ind w:firstLine="420" w:firstLineChars="200"/>
    </w:p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paragraph" w:styleId="16">
    <w:name w:val="List Paragraph"/>
    <w:basedOn w:val="1"/>
    <w:qFormat/>
    <w:uiPriority w:val="1"/>
    <w:pPr>
      <w:ind w:left="120" w:firstLine="420"/>
    </w:pPr>
    <w:rPr>
      <w:rFonts w:ascii="宋体" w:hAnsi="宋体" w:cs="宋体"/>
      <w:lang w:val="zh-CN" w:bidi="zh-CN"/>
    </w:rPr>
  </w:style>
  <w:style w:type="paragraph" w:customStyle="1" w:styleId="17">
    <w:name w:val="Table Paragraph"/>
    <w:basedOn w:val="1"/>
    <w:autoRedefine/>
    <w:qFormat/>
    <w:uiPriority w:val="1"/>
    <w:rPr>
      <w:rFonts w:ascii="宋体" w:hAnsi="宋体" w:cs="宋体"/>
      <w:lang w:val="zh-CN" w:bidi="zh-CN"/>
    </w:rPr>
  </w:style>
  <w:style w:type="paragraph" w:customStyle="1" w:styleId="18">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9">
    <w:name w:val="font41"/>
    <w:basedOn w:val="14"/>
    <w:qFormat/>
    <w:uiPriority w:val="0"/>
    <w:rPr>
      <w:rFonts w:ascii="Arial" w:hAnsi="Arial" w:cs="Arial"/>
      <w:color w:val="000000"/>
      <w:sz w:val="22"/>
      <w:szCs w:val="22"/>
      <w:u w:val="none"/>
    </w:rPr>
  </w:style>
  <w:style w:type="character" w:customStyle="1" w:styleId="20">
    <w:name w:val="font51"/>
    <w:basedOn w:val="14"/>
    <w:autoRedefine/>
    <w:qFormat/>
    <w:uiPriority w:val="0"/>
    <w:rPr>
      <w:rFonts w:ascii="宋体" w:hAnsi="宋体" w:eastAsia="宋体" w:cs="宋体"/>
      <w:color w:val="000000"/>
      <w:sz w:val="24"/>
      <w:szCs w:val="24"/>
      <w:u w:val="none"/>
    </w:rPr>
  </w:style>
  <w:style w:type="character" w:customStyle="1" w:styleId="21">
    <w:name w:val="font61"/>
    <w:basedOn w:val="14"/>
    <w:qFormat/>
    <w:uiPriority w:val="0"/>
    <w:rPr>
      <w:rFonts w:hint="eastAsia" w:ascii="宋体" w:hAnsi="宋体" w:eastAsia="宋体" w:cs="宋体"/>
      <w:color w:val="000000"/>
      <w:sz w:val="24"/>
      <w:szCs w:val="24"/>
      <w:u w:val="none"/>
    </w:rPr>
  </w:style>
  <w:style w:type="paragraph" w:customStyle="1" w:styleId="22">
    <w:name w:val="Table Text"/>
    <w:basedOn w:val="1"/>
    <w:autoRedefine/>
    <w:semiHidden/>
    <w:qFormat/>
    <w:uiPriority w:val="0"/>
    <w:rPr>
      <w:rFonts w:ascii="宋体" w:hAnsi="宋体" w:eastAsia="宋体" w:cs="宋体"/>
      <w:sz w:val="20"/>
      <w:szCs w:val="20"/>
      <w:lang w:val="en-US" w:eastAsia="en-US" w:bidi="ar-SA"/>
    </w:rPr>
  </w:style>
  <w:style w:type="table" w:customStyle="1" w:styleId="23">
    <w:name w:val="Table Normal"/>
    <w:autoRedefine/>
    <w:semiHidden/>
    <w:unhideWhenUsed/>
    <w:qFormat/>
    <w:uiPriority w:val="0"/>
    <w:tblPr>
      <w:tblCellMar>
        <w:top w:w="0" w:type="dxa"/>
        <w:left w:w="0" w:type="dxa"/>
        <w:bottom w:w="0" w:type="dxa"/>
        <w:right w:w="0" w:type="dxa"/>
      </w:tblCellMar>
    </w:tblPr>
  </w:style>
  <w:style w:type="character" w:customStyle="1" w:styleId="24">
    <w:name w:val="font31"/>
    <w:basedOn w:val="14"/>
    <w:qFormat/>
    <w:uiPriority w:val="0"/>
    <w:rPr>
      <w:rFonts w:hint="eastAsia" w:ascii="仿宋" w:hAnsi="仿宋" w:eastAsia="仿宋" w:cs="仿宋"/>
      <w:color w:val="000000"/>
      <w:sz w:val="24"/>
      <w:szCs w:val="24"/>
      <w:u w:val="none"/>
    </w:rPr>
  </w:style>
  <w:style w:type="character" w:customStyle="1" w:styleId="25">
    <w:name w:val="font21"/>
    <w:basedOn w:val="14"/>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3332</Words>
  <Characters>3486</Characters>
  <Lines>0</Lines>
  <Paragraphs>0</Paragraphs>
  <TotalTime>15</TotalTime>
  <ScaleCrop>false</ScaleCrop>
  <LinksUpToDate>false</LinksUpToDate>
  <CharactersWithSpaces>3655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H丶</cp:lastModifiedBy>
  <cp:lastPrinted>2025-07-14T03:18:26Z</cp:lastPrinted>
  <dcterms:modified xsi:type="dcterms:W3CDTF">2025-07-14T03:21:16Z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DB896B081D7F45A6B696D34AF4BD3D4C_13</vt:lpwstr>
  </property>
  <property fmtid="{D5CDD505-2E9C-101B-9397-08002B2CF9AE}" pid="4" name="KSOTemplateDocerSaveRecord">
    <vt:lpwstr>eyJoZGlkIjoiOWU1ZjQ1NGI0MjBmNDQzNGIwNTM1M2NiMjg5NzQ5OGYiLCJ1c2VySWQiOiIzODUzNjU5NzIifQ==</vt:lpwstr>
  </property>
</Properties>
</file>