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4DDF9D">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询价采购文件</w:t>
      </w:r>
    </w:p>
    <w:p w14:paraId="6B886ED0"/>
    <w:p w14:paraId="6C10072A">
      <w:pPr>
        <w:pStyle w:val="8"/>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 xml:space="preserve">项目概况 </w:t>
      </w:r>
    </w:p>
    <w:p w14:paraId="3DEFBBC9">
      <w:pPr>
        <w:pStyle w:val="8"/>
        <w:widowControl/>
        <w:numPr>
          <w:ilvl w:val="0"/>
          <w:numId w:val="2"/>
        </w:numPr>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项目编号：CBJS-2025-</w:t>
      </w:r>
      <w:r>
        <w:rPr>
          <w:rFonts w:hint="eastAsia" w:ascii="仿宋_GB2312" w:hAnsi="仿宋_GB2312" w:eastAsia="仿宋_GB2312" w:cs="仿宋_GB2312"/>
          <w:color w:val="000000"/>
          <w:sz w:val="28"/>
          <w:szCs w:val="28"/>
          <w:lang w:val="en-US" w:eastAsia="zh-CN" w:bidi="ar"/>
        </w:rPr>
        <w:t>ZC001</w:t>
      </w:r>
    </w:p>
    <w:p w14:paraId="3103ECA8">
      <w:pPr>
        <w:pStyle w:val="8"/>
        <w:widowControl/>
        <w:spacing w:beforeAutospacing="0" w:afterAutospacing="0" w:line="540" w:lineRule="exact"/>
        <w:jc w:val="both"/>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sz w:val="28"/>
          <w:szCs w:val="28"/>
          <w:lang w:bidi="ar"/>
        </w:rPr>
        <w:t>2.项目名称：</w:t>
      </w:r>
      <w:r>
        <w:rPr>
          <w:rFonts w:hint="eastAsia" w:ascii="仿宋_GB2312" w:hAnsi="仿宋_GB2312" w:eastAsia="仿宋_GB2312" w:cs="仿宋_GB2312"/>
          <w:color w:val="000000"/>
          <w:sz w:val="28"/>
          <w:szCs w:val="28"/>
          <w:lang w:eastAsia="zh-CN"/>
        </w:rPr>
        <w:t>省立医院机械车库单库维修服务（二次）采购</w:t>
      </w:r>
    </w:p>
    <w:p w14:paraId="7E9AAC50">
      <w:pPr>
        <w:pStyle w:val="8"/>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rPr>
        <w:t>省立医院机械</w:t>
      </w:r>
      <w:r>
        <w:rPr>
          <w:rFonts w:ascii="仿宋_GB2312" w:hAnsi="仿宋_GB2312" w:eastAsia="仿宋_GB2312" w:cs="仿宋_GB2312"/>
          <w:color w:val="000000"/>
          <w:sz w:val="28"/>
          <w:szCs w:val="28"/>
        </w:rPr>
        <w:t>车库</w:t>
      </w:r>
      <w:r>
        <w:rPr>
          <w:rFonts w:hint="eastAsia" w:ascii="仿宋_GB2312" w:hAnsi="仿宋_GB2312" w:eastAsia="仿宋_GB2312" w:cs="仿宋_GB2312"/>
          <w:color w:val="000000"/>
          <w:sz w:val="28"/>
          <w:szCs w:val="28"/>
        </w:rPr>
        <w:t>垂直循环立体车库</w:t>
      </w:r>
    </w:p>
    <w:p w14:paraId="0ED17D9D">
      <w:pPr>
        <w:pStyle w:val="8"/>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4.项目业主：</w:t>
      </w:r>
      <w:r>
        <w:rPr>
          <w:rFonts w:hint="eastAsia" w:ascii="仿宋_GB2312" w:hAnsi="仿宋_GB2312" w:eastAsia="仿宋_GB2312" w:cs="仿宋_GB2312"/>
          <w:color w:val="000000"/>
          <w:sz w:val="28"/>
          <w:szCs w:val="28"/>
        </w:rPr>
        <w:t>合肥城市泊车投资管理有限公司</w:t>
      </w:r>
    </w:p>
    <w:p w14:paraId="15CCAFF4">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w:t>
      </w:r>
      <w:r>
        <w:rPr>
          <w:rFonts w:ascii="仿宋_GB2312" w:hAnsi="仿宋_GB2312" w:eastAsia="仿宋_GB2312" w:cs="仿宋_GB2312"/>
          <w:color w:val="000000"/>
          <w:sz w:val="28"/>
          <w:szCs w:val="28"/>
          <w:lang w:bidi="ar"/>
        </w:rPr>
        <w:t>省立医院立体停车库单库维修</w:t>
      </w:r>
      <w:r>
        <w:rPr>
          <w:rFonts w:hint="eastAsia" w:ascii="仿宋_GB2312" w:hAnsi="仿宋_GB2312" w:eastAsia="仿宋_GB2312" w:cs="仿宋_GB2312"/>
          <w:color w:val="000000"/>
          <w:sz w:val="28"/>
          <w:szCs w:val="28"/>
          <w:lang w:bidi="ar"/>
        </w:rPr>
        <w:t>服务</w:t>
      </w:r>
    </w:p>
    <w:p w14:paraId="6886D4CB">
      <w:pPr>
        <w:pStyle w:val="8"/>
        <w:widowControl/>
        <w:spacing w:beforeAutospacing="0" w:afterAutospacing="0" w:line="540" w:lineRule="exact"/>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□货物 </w:t>
      </w:r>
      <w:r>
        <w:rPr>
          <w:rFonts w:hint="eastAsia" w:eastAsia="仿宋_GB2312"/>
          <w:snapToGrid w:val="0"/>
          <w:sz w:val="28"/>
          <w:szCs w:val="28"/>
        </w:rPr>
        <w:t>☑</w:t>
      </w:r>
      <w:r>
        <w:rPr>
          <w:rFonts w:hint="eastAsia" w:ascii="Times New Roman" w:hAnsi="Times New Roman" w:eastAsia="仿宋_GB2312"/>
          <w:snapToGrid w:val="0"/>
          <w:sz w:val="28"/>
          <w:szCs w:val="28"/>
        </w:rPr>
        <w:t>服务</w:t>
      </w:r>
    </w:p>
    <w:p w14:paraId="179E4F95">
      <w:pPr>
        <w:pStyle w:val="8"/>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7.项目概算</w:t>
      </w:r>
      <w:r>
        <w:rPr>
          <w:rFonts w:hint="eastAsia" w:ascii="仿宋_GB2312" w:hAnsi="仿宋_GB2312" w:eastAsia="仿宋_GB2312" w:cs="仿宋_GB2312"/>
          <w:color w:val="000000"/>
          <w:sz w:val="28"/>
          <w:szCs w:val="28"/>
        </w:rPr>
        <w:t xml:space="preserve">/最高投标限价：4.9万元  </w:t>
      </w:r>
    </w:p>
    <w:p w14:paraId="2F5FC6D2">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份数：共1份，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085B28E7">
      <w:pPr>
        <w:pStyle w:val="8"/>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2C3CEBC1">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1.投标人具有独立法人资格/独立承担民事责任的能力；</w:t>
      </w:r>
    </w:p>
    <w:p w14:paraId="382D09AE">
      <w:pPr>
        <w:tabs>
          <w:tab w:val="left" w:pos="1059"/>
          <w:tab w:val="left" w:pos="1060"/>
        </w:tabs>
        <w:spacing w:line="540" w:lineRule="exact"/>
        <w:rPr>
          <w:rFonts w:ascii="仿宋_GB2312" w:hAnsi="仿宋_GB2312" w:eastAsia="仿宋_GB2312" w:cs="仿宋_GB2312"/>
          <w:color w:val="000000"/>
          <w:kern w:val="0"/>
          <w:sz w:val="28"/>
          <w:szCs w:val="28"/>
          <w:highlight w:val="yellow"/>
          <w:lang w:bidi="ar"/>
        </w:rPr>
      </w:pPr>
      <w:r>
        <w:rPr>
          <w:rFonts w:ascii="仿宋_GB2312" w:hAnsi="仿宋_GB2312" w:eastAsia="仿宋_GB2312" w:cs="仿宋_GB2312"/>
          <w:color w:val="000000"/>
          <w:kern w:val="0"/>
          <w:sz w:val="28"/>
          <w:szCs w:val="28"/>
          <w:highlight w:val="yellow"/>
          <w:lang w:bidi="ar"/>
        </w:rPr>
        <w:t>2.</w:t>
      </w:r>
      <w:r>
        <w:rPr>
          <w:rFonts w:hint="eastAsia" w:ascii="仿宋_GB2312" w:hAnsi="仿宋_GB2312" w:eastAsia="仿宋_GB2312" w:cs="仿宋_GB2312"/>
          <w:color w:val="000000"/>
          <w:kern w:val="0"/>
          <w:sz w:val="28"/>
          <w:szCs w:val="28"/>
          <w:highlight w:val="yellow"/>
          <w:lang w:bidi="ar"/>
        </w:rPr>
        <w:t>投标人资质要求：具有有效的营业执照、税务登记证及组织机构代码证（或三证合一有效证件）、营业范围应涵盖安装及维修保养或维修、改造机械式停车设备或停车场设备的安装、维修、销售。</w:t>
      </w:r>
    </w:p>
    <w:p w14:paraId="32D92563">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ascii="仿宋_GB2312" w:hAnsi="仿宋_GB2312" w:eastAsia="仿宋_GB2312" w:cs="仿宋_GB2312"/>
          <w:color w:val="000000"/>
          <w:kern w:val="0"/>
          <w:sz w:val="28"/>
          <w:szCs w:val="28"/>
          <w:highlight w:val="yellow"/>
          <w:lang w:bidi="ar"/>
        </w:rPr>
        <w:t>3.</w:t>
      </w:r>
      <w:r>
        <w:rPr>
          <w:rFonts w:hint="eastAsia" w:ascii="仿宋_GB2312" w:hAnsi="仿宋_GB2312" w:eastAsia="仿宋_GB2312" w:cs="仿宋_GB2312"/>
          <w:color w:val="000000"/>
          <w:kern w:val="0"/>
          <w:sz w:val="28"/>
          <w:szCs w:val="28"/>
          <w:highlight w:val="yellow"/>
          <w:lang w:bidi="ar"/>
        </w:rPr>
        <w:t>投标人需具备质量监督部门核发的有效期内的《中华人民共和国特种设备安装改造维修许可证》。</w:t>
      </w:r>
    </w:p>
    <w:p w14:paraId="4F7C2440">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4.信誉要求：信誉良好。（需提供无不良征信承诺书，见附件）</w:t>
      </w:r>
    </w:p>
    <w:p w14:paraId="68878A8E">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5.与招标人存在利害关系可能影响招标公正性的法人、其他组织或个人，不得参加投标。</w:t>
      </w:r>
    </w:p>
    <w:p w14:paraId="32DB6B96">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6.本项目不允许分包、不允许转包；一经发现将取消投标人中标资格。</w:t>
      </w:r>
    </w:p>
    <w:p w14:paraId="26BB38F4">
      <w:pPr>
        <w:pStyle w:val="8"/>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7784ABD9">
      <w:pPr>
        <w:pStyle w:val="8"/>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37C1A16A">
      <w:pPr>
        <w:pStyle w:val="8"/>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2.报价要求：投标单位所报单价为包干综合单价，包含以上采购内容的全部费用（含货物和服务），结算以审计单位审计或业主方内部审计为准</w:t>
      </w:r>
      <w:r>
        <w:rPr>
          <w:rFonts w:ascii="Times New Roman" w:hAnsi="Times New Roman" w:eastAsia="仿宋_GB2312"/>
          <w:sz w:val="28"/>
          <w:szCs w:val="28"/>
        </w:rPr>
        <w:t>。</w:t>
      </w:r>
    </w:p>
    <w:p w14:paraId="1A5A2378">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3.最高投标限价：4.9万（含税价）。</w:t>
      </w:r>
    </w:p>
    <w:p w14:paraId="0F0F82C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611880AD">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040D6722">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113A479D">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03DA17B9">
      <w:pPr>
        <w:spacing w:line="540" w:lineRule="exact"/>
        <w:rPr>
          <w:rFonts w:ascii="仿宋_GB2312" w:eastAsia="仿宋_GB2312"/>
          <w:sz w:val="28"/>
          <w:szCs w:val="28"/>
        </w:rPr>
      </w:pPr>
      <w:r>
        <w:rPr>
          <w:rFonts w:hint="eastAsia" w:ascii="仿宋_GB2312" w:eastAsia="仿宋_GB2312"/>
          <w:sz w:val="28"/>
          <w:szCs w:val="28"/>
        </w:rPr>
        <w:t>3.企业资质证明文件</w:t>
      </w:r>
      <w:r>
        <w:rPr>
          <w:rFonts w:ascii="仿宋_GB2312" w:eastAsia="仿宋_GB2312"/>
          <w:sz w:val="28"/>
          <w:szCs w:val="28"/>
        </w:rPr>
        <w:t>（加盖公章）</w:t>
      </w:r>
    </w:p>
    <w:p w14:paraId="60CCC4D5">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2AA81B29">
      <w:pPr>
        <w:spacing w:line="540" w:lineRule="exact"/>
        <w:rPr>
          <w:rFonts w:ascii="仿宋_GB2312" w:eastAsia="仿宋_GB2312"/>
          <w:sz w:val="28"/>
          <w:szCs w:val="28"/>
        </w:rPr>
      </w:pPr>
      <w:r>
        <w:rPr>
          <w:rFonts w:hint="eastAsia" w:ascii="仿宋_GB2312" w:eastAsia="仿宋_GB2312"/>
          <w:sz w:val="28"/>
          <w:szCs w:val="28"/>
        </w:rPr>
        <w:t>5.无不良征信承诺书（提供承诺书，格式见附件5）</w:t>
      </w:r>
    </w:p>
    <w:p w14:paraId="0E26D06F">
      <w:pPr>
        <w:spacing w:line="540" w:lineRule="exact"/>
        <w:rPr>
          <w:rFonts w:ascii="仿宋_GB2312" w:eastAsia="仿宋_GB2312"/>
          <w:sz w:val="28"/>
          <w:szCs w:val="28"/>
        </w:rPr>
      </w:pPr>
      <w:r>
        <w:rPr>
          <w:rFonts w:hint="eastAsia" w:ascii="仿宋_GB2312" w:eastAsia="仿宋_GB2312"/>
          <w:sz w:val="28"/>
          <w:szCs w:val="28"/>
        </w:rPr>
        <w:t>6</w:t>
      </w:r>
      <w:r>
        <w:rPr>
          <w:rFonts w:ascii="仿宋_GB2312" w:eastAsia="仿宋_GB2312"/>
          <w:sz w:val="28"/>
          <w:szCs w:val="28"/>
        </w:rPr>
        <w:t>.</w:t>
      </w:r>
      <w:r>
        <w:rPr>
          <w:rFonts w:hint="eastAsia" w:ascii="仿宋_GB2312" w:eastAsia="仿宋_GB2312"/>
          <w:sz w:val="28"/>
          <w:szCs w:val="28"/>
        </w:rPr>
        <w:t>全费用工程量清单计价报价表（格式见附件</w:t>
      </w:r>
      <w:r>
        <w:rPr>
          <w:rFonts w:ascii="仿宋_GB2312" w:eastAsia="仿宋_GB2312"/>
          <w:sz w:val="28"/>
          <w:szCs w:val="28"/>
        </w:rPr>
        <w:t>7</w:t>
      </w:r>
      <w:r>
        <w:rPr>
          <w:rFonts w:hint="eastAsia" w:ascii="仿宋_GB2312" w:eastAsia="仿宋_GB2312"/>
          <w:sz w:val="28"/>
          <w:szCs w:val="28"/>
        </w:rPr>
        <w:t>）</w:t>
      </w:r>
    </w:p>
    <w:p w14:paraId="0216F251">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455AC58C">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46596793">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6EE74977">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39FA5CFB">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54CDE1AC">
      <w:pPr>
        <w:pStyle w:val="14"/>
        <w:tabs>
          <w:tab w:val="left" w:pos="293"/>
        </w:tabs>
        <w:spacing w:line="540" w:lineRule="exact"/>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7957712D">
      <w:pPr>
        <w:widowControl/>
        <w:spacing w:line="540" w:lineRule="exact"/>
        <w:jc w:val="left"/>
        <w:rPr>
          <w:rFonts w:ascii="仿宋_GB2312" w:hAnsi="仿宋_GB2312" w:eastAsia="仿宋_GB2312" w:cs="仿宋_GB2312"/>
          <w:color w:val="000000"/>
          <w:kern w:val="0"/>
          <w:sz w:val="28"/>
          <w:szCs w:val="28"/>
          <w:lang w:bidi="ar"/>
        </w:rPr>
      </w:pPr>
      <w:r>
        <w:rPr>
          <w:rFonts w:hint="eastAsia" w:ascii="仿宋_GB2312" w:hAnsi="宋体" w:eastAsia="仿宋_GB2312" w:cs="仿宋_GB2312"/>
          <w:b/>
          <w:bCs/>
          <w:color w:val="000000"/>
          <w:kern w:val="0"/>
          <w:sz w:val="28"/>
          <w:szCs w:val="28"/>
          <w:lang w:bidi="ar"/>
        </w:rPr>
        <w:t>（二）采购需求</w:t>
      </w:r>
    </w:p>
    <w:p w14:paraId="2A9DC88E">
      <w:pPr>
        <w:pStyle w:val="8"/>
        <w:widowControl/>
        <w:spacing w:beforeAutospacing="0" w:afterAutospacing="0" w:line="540" w:lineRule="exact"/>
        <w:jc w:val="both"/>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1.采购内容：省立医院机械</w:t>
      </w:r>
      <w:r>
        <w:rPr>
          <w:rFonts w:ascii="仿宋_GB2312" w:hAnsi="仿宋_GB2312" w:eastAsia="仿宋_GB2312" w:cs="仿宋_GB2312"/>
          <w:color w:val="000000"/>
          <w:sz w:val="28"/>
          <w:szCs w:val="28"/>
        </w:rPr>
        <w:t>车库</w:t>
      </w:r>
      <w:r>
        <w:rPr>
          <w:rFonts w:hint="eastAsia" w:ascii="仿宋_GB2312" w:hAnsi="仿宋_GB2312" w:eastAsia="仿宋_GB2312" w:cs="仿宋_GB2312"/>
          <w:color w:val="000000"/>
          <w:sz w:val="28"/>
          <w:szCs w:val="28"/>
        </w:rPr>
        <w:t>单库</w:t>
      </w:r>
      <w:r>
        <w:rPr>
          <w:rFonts w:ascii="仿宋_GB2312" w:hAnsi="仿宋_GB2312" w:eastAsia="仿宋_GB2312" w:cs="仿宋_GB2312"/>
          <w:color w:val="000000"/>
          <w:sz w:val="28"/>
          <w:szCs w:val="28"/>
        </w:rPr>
        <w:t>维修</w:t>
      </w:r>
      <w:r>
        <w:rPr>
          <w:rFonts w:hint="eastAsia" w:ascii="仿宋_GB2312" w:hAnsi="仿宋_GB2312" w:eastAsia="仿宋_GB2312" w:cs="仿宋_GB2312"/>
          <w:color w:val="000000"/>
          <w:sz w:val="28"/>
          <w:szCs w:val="28"/>
        </w:rPr>
        <w:t>服务</w:t>
      </w:r>
      <w:r>
        <w:rPr>
          <w:rFonts w:hint="eastAsia" w:ascii="仿宋_GB2312" w:hAnsi="仿宋_GB2312" w:eastAsia="仿宋_GB2312" w:cs="仿宋_GB2312"/>
          <w:color w:val="000000"/>
          <w:sz w:val="28"/>
          <w:szCs w:val="28"/>
          <w:lang w:eastAsia="zh-CN"/>
        </w:rPr>
        <w:t>（</w:t>
      </w:r>
      <w:r>
        <w:rPr>
          <w:rFonts w:hint="eastAsia" w:ascii="仿宋_GB2312" w:hAnsi="仿宋_GB2312" w:eastAsia="仿宋_GB2312" w:cs="仿宋_GB2312"/>
          <w:color w:val="000000"/>
          <w:sz w:val="28"/>
          <w:szCs w:val="28"/>
          <w:lang w:val="en-US" w:eastAsia="zh-CN"/>
        </w:rPr>
        <w:t>二次）</w:t>
      </w:r>
    </w:p>
    <w:p w14:paraId="0223B726">
      <w:pPr>
        <w:pStyle w:val="8"/>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w:t>
      </w:r>
      <w:r>
        <w:rPr>
          <w:rFonts w:ascii="仿宋_GB2312" w:hAnsi="仿宋_GB2312" w:eastAsia="仿宋_GB2312" w:cs="仿宋_GB2312"/>
          <w:color w:val="000000"/>
          <w:sz w:val="28"/>
          <w:szCs w:val="28"/>
        </w:rPr>
        <w:t>服务内容</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主要包括（但不限于）以下服务内容</w:t>
      </w:r>
      <w:r>
        <w:rPr>
          <w:rFonts w:hint="eastAsia" w:ascii="仿宋_GB2312" w:hAnsi="仿宋_GB2312" w:eastAsia="仿宋_GB2312" w:cs="仿宋_GB2312"/>
          <w:color w:val="000000"/>
          <w:sz w:val="28"/>
          <w:szCs w:val="28"/>
        </w:rPr>
        <w:t>：</w:t>
      </w:r>
    </w:p>
    <w:tbl>
      <w:tblPr>
        <w:tblStyle w:val="10"/>
        <w:tblW w:w="5059" w:type="pct"/>
        <w:jc w:val="center"/>
        <w:tblLayout w:type="autofit"/>
        <w:tblCellMar>
          <w:top w:w="0" w:type="dxa"/>
          <w:left w:w="108" w:type="dxa"/>
          <w:bottom w:w="0" w:type="dxa"/>
          <w:right w:w="108" w:type="dxa"/>
        </w:tblCellMar>
      </w:tblPr>
      <w:tblGrid>
        <w:gridCol w:w="723"/>
        <w:gridCol w:w="2075"/>
        <w:gridCol w:w="3749"/>
        <w:gridCol w:w="1016"/>
        <w:gridCol w:w="1060"/>
      </w:tblGrid>
      <w:tr w14:paraId="1B584C74">
        <w:tblPrEx>
          <w:tblCellMar>
            <w:top w:w="0" w:type="dxa"/>
            <w:left w:w="108" w:type="dxa"/>
            <w:bottom w:w="0" w:type="dxa"/>
            <w:right w:w="108" w:type="dxa"/>
          </w:tblCellMar>
        </w:tblPrEx>
        <w:trPr>
          <w:trHeight w:val="1080" w:hRule="atLeast"/>
          <w:jc w:val="center"/>
        </w:trPr>
        <w:tc>
          <w:tcPr>
            <w:tcW w:w="419"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2F35CBD4">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序号</w:t>
            </w:r>
          </w:p>
        </w:tc>
        <w:tc>
          <w:tcPr>
            <w:tcW w:w="1203"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3DD93F23">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项目名称</w:t>
            </w:r>
          </w:p>
        </w:tc>
        <w:tc>
          <w:tcPr>
            <w:tcW w:w="2173"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5257F842">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项目描述</w:t>
            </w:r>
          </w:p>
        </w:tc>
        <w:tc>
          <w:tcPr>
            <w:tcW w:w="589"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13DBCDF3">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单位</w:t>
            </w:r>
          </w:p>
        </w:tc>
        <w:tc>
          <w:tcPr>
            <w:tcW w:w="614"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7278B22D">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工程量</w:t>
            </w:r>
          </w:p>
        </w:tc>
      </w:tr>
      <w:tr w14:paraId="0E435419">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9CB65">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C9F95">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大链条</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02F25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链条拆装、损坏更换，以一节为更换单位进行维修</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6E97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节</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06499F">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6</w:t>
            </w:r>
          </w:p>
        </w:tc>
      </w:tr>
      <w:tr w14:paraId="0304085F">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DF5CF">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BDEE9">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拨叉</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33933E">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损坏位置加焊</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4A27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个</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F898A0">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2CE40A34">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1DA9C">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3</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C720F">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导向轮框架</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07CB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多处导向轮轴断裂需更换</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C8AF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个</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ADD99">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0BD215FA">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83BA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4</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4D8C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导向轮轨道</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BECE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增加加强筋和焊缝长度</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B573E">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EC7C2">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r w14:paraId="6498842F">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1C9A7">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5</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1B72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顶部直轨道封板</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B2DF3">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增加扁通和轨道焊接</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EAFB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73992">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4B71C701">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3E7C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6</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E8112">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上、下部内导轨</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A84F3">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焊缝裂纹补焊，卷边处打磨</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B5065">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77FEAB">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6A5335C9">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C45E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7</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1C4BF">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直导轨扁钢</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59E78">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焊缝裂纹补焊</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D1537">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3E4F4">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r w14:paraId="65380057">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3555C">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8</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E6F2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三角板</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A347C">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轴套加焊、增加 每块2个大垫片</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C375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2CFBA">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4</w:t>
            </w:r>
          </w:p>
        </w:tc>
      </w:tr>
      <w:tr w14:paraId="25991446">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1F2E2">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9</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F8372">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钢结构补漆</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280DC">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生锈和补焊处补漆</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64699">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项</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F2AC8">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bl>
    <w:p w14:paraId="7CAB7E31">
      <w:pPr>
        <w:pStyle w:val="8"/>
        <w:widowControl/>
        <w:spacing w:beforeAutospacing="0" w:afterAutospacing="0" w:line="540" w:lineRule="exact"/>
        <w:jc w:val="both"/>
        <w:rPr>
          <w:rFonts w:ascii="仿宋_GB2312" w:hAnsi="仿宋_GB2312" w:eastAsia="仿宋_GB2312" w:cs="仿宋_GB2312"/>
          <w:color w:val="000000"/>
          <w:sz w:val="28"/>
          <w:szCs w:val="28"/>
        </w:rPr>
      </w:pPr>
    </w:p>
    <w:p w14:paraId="5A1529EA">
      <w:pPr>
        <w:pStyle w:val="8"/>
        <w:widowControl/>
        <w:spacing w:beforeAutospacing="0" w:afterAutospacing="0" w:line="540" w:lineRule="exact"/>
        <w:jc w:val="both"/>
        <w:rPr>
          <w:rFonts w:ascii="宋体" w:hAnsi="宋体" w:cs="宋体"/>
          <w:bCs/>
        </w:rPr>
      </w:pPr>
    </w:p>
    <w:p w14:paraId="78F5E99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0D105D05">
      <w:pPr>
        <w:pStyle w:val="8"/>
        <w:widowControl/>
        <w:spacing w:beforeAutospacing="0" w:afterAutospacing="0" w:line="540" w:lineRule="exact"/>
        <w:jc w:val="both"/>
        <w:rPr>
          <w:rFonts w:ascii="仿宋_GB2312" w:hAnsi="宋体" w:eastAsia="仿宋_GB2312" w:cs="仿宋_GB2312"/>
          <w:sz w:val="28"/>
          <w:szCs w:val="28"/>
          <w:lang w:bidi="ar"/>
        </w:rPr>
      </w:pPr>
      <w:r>
        <w:rPr>
          <w:rFonts w:hint="eastAsia" w:ascii="仿宋_GB2312" w:hAnsi="宋体" w:eastAsia="仿宋_GB2312" w:cs="仿宋_GB2312"/>
          <w:sz w:val="28"/>
          <w:szCs w:val="28"/>
          <w:lang w:bidi="ar"/>
        </w:rPr>
        <w:t>1.</w:t>
      </w:r>
      <w:r>
        <w:rPr>
          <w:rFonts w:hint="eastAsia" w:ascii="仿宋_GB2312" w:eastAsia="仿宋_GB2312"/>
          <w:sz w:val="28"/>
          <w:szCs w:val="28"/>
        </w:rPr>
        <w:t>本项目采用有效最低价中标。</w:t>
      </w:r>
    </w:p>
    <w:p w14:paraId="47CD3DCA">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27C85855">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4BF18893">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0C114520">
      <w:pPr>
        <w:spacing w:line="540" w:lineRule="exact"/>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0D958850">
      <w:pPr>
        <w:spacing w:line="540" w:lineRule="exact"/>
        <w:rPr>
          <w:rFonts w:ascii="仿宋_GB2312" w:hAnsi="仿宋_GB2312" w:eastAsia="仿宋_GB2312" w:cs="仿宋_GB2312"/>
          <w:color w:val="000000"/>
          <w:sz w:val="28"/>
          <w:szCs w:val="28"/>
        </w:rPr>
      </w:pPr>
      <w:r>
        <w:rPr>
          <w:rFonts w:hint="eastAsia" w:ascii="仿宋_GB2312" w:eastAsia="仿宋_GB2312"/>
          <w:sz w:val="28"/>
          <w:szCs w:val="28"/>
        </w:rPr>
        <w:t>2.如投标人不足三家则招标人有权终止本次询价，且不向各投标人作任何解释。</w:t>
      </w:r>
    </w:p>
    <w:p w14:paraId="3C9B1491">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提交响应文件截止时间</w:t>
      </w:r>
      <w:r>
        <w:rPr>
          <w:rFonts w:hint="eastAsia" w:ascii="仿宋_GB2312" w:hAnsi="宋体" w:eastAsia="仿宋_GB2312" w:cs="仿宋_GB2312"/>
          <w:b/>
          <w:bCs/>
          <w:color w:val="000000"/>
          <w:kern w:val="0"/>
          <w:sz w:val="28"/>
          <w:szCs w:val="28"/>
          <w:lang w:bidi="ar"/>
        </w:rPr>
        <w:t>、</w:t>
      </w:r>
      <w:r>
        <w:rPr>
          <w:rFonts w:ascii="仿宋_GB2312" w:hAnsi="宋体" w:eastAsia="仿宋_GB2312" w:cs="仿宋_GB2312"/>
          <w:b/>
          <w:bCs/>
          <w:color w:val="000000"/>
          <w:kern w:val="0"/>
          <w:sz w:val="28"/>
          <w:szCs w:val="28"/>
          <w:lang w:bidi="ar"/>
        </w:rPr>
        <w:t xml:space="preserve">地点及相关事宜 </w:t>
      </w:r>
    </w:p>
    <w:p w14:paraId="2470DEA9">
      <w:pPr>
        <w:spacing w:line="540" w:lineRule="exact"/>
        <w:rPr>
          <w:rFonts w:ascii="仿宋_GB2312" w:eastAsia="仿宋_GB2312"/>
          <w:sz w:val="28"/>
          <w:szCs w:val="28"/>
        </w:rPr>
      </w:pPr>
      <w:r>
        <w:rPr>
          <w:rFonts w:hint="eastAsia" w:ascii="仿宋_GB2312" w:eastAsia="仿宋_GB2312"/>
          <w:sz w:val="28"/>
          <w:szCs w:val="28"/>
        </w:rPr>
        <w:t>1.投标人应根据本询价采购文件内容，于2025年3月</w:t>
      </w:r>
      <w:r>
        <w:rPr>
          <w:rFonts w:hint="eastAsia" w:ascii="仿宋_GB2312" w:eastAsia="仿宋_GB2312"/>
          <w:sz w:val="28"/>
          <w:szCs w:val="28"/>
          <w:lang w:val="en-US" w:eastAsia="zh-CN"/>
        </w:rPr>
        <w:t>26</w:t>
      </w:r>
      <w:r>
        <w:rPr>
          <w:rFonts w:hint="eastAsia" w:ascii="仿宋_GB2312" w:eastAsia="仿宋_GB2312"/>
          <w:sz w:val="28"/>
          <w:szCs w:val="28"/>
        </w:rPr>
        <w:t>日9:30-10:00时间段内(建议开标时间前30分钟内)向招标人现场递交投标文件（非该时间段投标文件将不予接收）；现场递交投标文件时，询价响应人代表需出具本人身份证或复印件，非法定代表人递交的需另外提供书面介绍信/授权书），否则投标文件将被拒收。</w:t>
      </w:r>
    </w:p>
    <w:p w14:paraId="191AC706">
      <w:pPr>
        <w:pStyle w:val="8"/>
        <w:widowControl/>
        <w:spacing w:beforeAutospacing="0" w:afterAutospacing="0" w:line="540" w:lineRule="exact"/>
        <w:jc w:val="both"/>
        <w:rPr>
          <w:rFonts w:ascii="仿宋_GB2312" w:eastAsia="仿宋_GB2312"/>
          <w:sz w:val="28"/>
          <w:szCs w:val="28"/>
        </w:rPr>
      </w:pPr>
      <w:r>
        <w:rPr>
          <w:rFonts w:hint="eastAsia" w:ascii="仿宋_GB2312" w:eastAsia="仿宋_GB2312"/>
          <w:sz w:val="28"/>
          <w:szCs w:val="28"/>
        </w:rPr>
        <w:t>2.投标文件须加盖单位公章密封后送至合肥市瑶海区明光路46号东方大厦22楼合肥城市泊车投资管理</w:t>
      </w:r>
      <w:r>
        <w:rPr>
          <w:rFonts w:hint="eastAsia" w:ascii="仿宋_GB2312" w:hAnsi="仿宋_GB2312" w:eastAsia="仿宋_GB2312" w:cs="仿宋_GB2312"/>
          <w:color w:val="000000"/>
          <w:sz w:val="28"/>
          <w:szCs w:val="28"/>
        </w:rPr>
        <w:t>有限公司</w:t>
      </w:r>
      <w:r>
        <w:rPr>
          <w:rFonts w:hint="eastAsia" w:ascii="仿宋_GB2312" w:eastAsia="仿宋_GB2312"/>
          <w:sz w:val="28"/>
          <w:szCs w:val="28"/>
        </w:rPr>
        <w:t>。</w:t>
      </w:r>
    </w:p>
    <w:p w14:paraId="3351EB8D">
      <w:pPr>
        <w:spacing w:line="540" w:lineRule="exact"/>
        <w:rPr>
          <w:rFonts w:ascii="仿宋_GB2312" w:eastAsia="仿宋_GB2312"/>
          <w:sz w:val="28"/>
          <w:szCs w:val="28"/>
        </w:rPr>
      </w:pPr>
      <w:r>
        <w:rPr>
          <w:rFonts w:hint="eastAsia" w:ascii="仿宋_GB2312" w:eastAsia="仿宋_GB2312"/>
          <w:sz w:val="28"/>
          <w:szCs w:val="28"/>
        </w:rPr>
        <w:t>3.逾期送达的或者未送达指定地点、未按采购文件密封的文件，不予接收。</w:t>
      </w:r>
    </w:p>
    <w:p w14:paraId="68C646CE">
      <w:pPr>
        <w:pStyle w:val="8"/>
        <w:widowControl/>
        <w:spacing w:beforeAutospacing="0" w:afterAutospacing="0" w:line="540" w:lineRule="exact"/>
        <w:jc w:val="both"/>
        <w:rPr>
          <w:rFonts w:ascii="仿宋_GB2312" w:eastAsia="仿宋_GB2312"/>
          <w:sz w:val="28"/>
          <w:szCs w:val="28"/>
          <w:highlight w:val="yellow"/>
        </w:rPr>
      </w:pPr>
      <w:r>
        <w:rPr>
          <w:rFonts w:hint="eastAsia" w:ascii="仿宋_GB2312" w:eastAsia="仿宋_GB2312"/>
          <w:sz w:val="28"/>
          <w:szCs w:val="28"/>
        </w:rPr>
        <w:t>4.开标时间： 2025年3月</w:t>
      </w:r>
      <w:r>
        <w:rPr>
          <w:rFonts w:hint="eastAsia" w:ascii="仿宋_GB2312" w:eastAsia="仿宋_GB2312"/>
          <w:sz w:val="28"/>
          <w:szCs w:val="28"/>
          <w:lang w:val="en-US" w:eastAsia="zh-CN"/>
        </w:rPr>
        <w:t>26</w:t>
      </w:r>
      <w:r>
        <w:rPr>
          <w:rFonts w:hint="eastAsia" w:ascii="仿宋_GB2312" w:eastAsia="仿宋_GB2312"/>
          <w:sz w:val="28"/>
          <w:szCs w:val="28"/>
        </w:rPr>
        <w:t>日10:00</w:t>
      </w:r>
    </w:p>
    <w:p w14:paraId="19972AB9">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574EC589">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经招标人验收合格后【30】个工作日内招标人向中标人支付至合同价款的70%；审计完成付至97%，剩余款项作为质量保证金，中标人提供工程结算资料至招标人指定的审计单位完成审计。质量保证金在本项目质保期满后，由中标人提出书面申请，经招标人确认无异议后无息支付。</w:t>
      </w:r>
    </w:p>
    <w:p w14:paraId="03FCF9CE">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 xml:space="preserve">付款单位名称：合肥城市泊车投资管理有限公司庐阳分公司  </w:t>
      </w:r>
    </w:p>
    <w:p w14:paraId="1B080FEE">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 xml:space="preserve">纳税人识别号：91340100MA2MR8GX1A  </w:t>
      </w:r>
    </w:p>
    <w:p w14:paraId="1F57EADD">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 xml:space="preserve">地址：合肥市庐阳区金寨路360号  </w:t>
      </w:r>
    </w:p>
    <w:p w14:paraId="0AD9EC1E">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 xml:space="preserve">电话：0551-65111421  </w:t>
      </w:r>
    </w:p>
    <w:p w14:paraId="6543E77B">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 xml:space="preserve">银行账户：1302010309200584009  </w:t>
      </w:r>
    </w:p>
    <w:p w14:paraId="79143671">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 xml:space="preserve">开户行：中国工商银行合肥金寨路支行 </w:t>
      </w:r>
    </w:p>
    <w:p w14:paraId="17798850">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十、补充说明</w:t>
      </w:r>
    </w:p>
    <w:p w14:paraId="2C6F10E6">
      <w:pPr>
        <w:pStyle w:val="15"/>
        <w:widowControl/>
        <w:spacing w:line="540" w:lineRule="exact"/>
        <w:ind w:firstLine="560" w:firstLineChars="200"/>
        <w:jc w:val="left"/>
        <w:rPr>
          <w:rFonts w:ascii="仿宋_GB2312" w:hAnsi="宋体" w:eastAsia="仿宋_GB2312" w:cs="仿宋_GB2312"/>
          <w:b/>
          <w:bCs/>
          <w:color w:val="000000"/>
          <w:kern w:val="0"/>
          <w:sz w:val="28"/>
          <w:szCs w:val="28"/>
          <w:lang w:bidi="ar"/>
        </w:rPr>
      </w:pP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3BE804FF">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4F148261">
      <w:pPr>
        <w:spacing w:line="540" w:lineRule="exact"/>
        <w:rPr>
          <w:rFonts w:ascii="仿宋_GB2312" w:eastAsia="仿宋_GB2312"/>
          <w:sz w:val="28"/>
          <w:szCs w:val="28"/>
        </w:rPr>
      </w:pPr>
      <w:r>
        <w:rPr>
          <w:rFonts w:hint="eastAsia" w:ascii="仿宋_GB2312" w:eastAsia="仿宋_GB2312"/>
          <w:sz w:val="28"/>
          <w:szCs w:val="28"/>
        </w:rPr>
        <w:t>地址：合肥市瑶海区明光路46号东方大厦22楼合肥城市泊车投资管理</w:t>
      </w:r>
      <w:r>
        <w:rPr>
          <w:rFonts w:hint="eastAsia" w:ascii="仿宋_GB2312" w:hAnsi="仿宋_GB2312" w:eastAsia="仿宋_GB2312" w:cs="仿宋_GB2312"/>
          <w:color w:val="000000"/>
          <w:sz w:val="28"/>
          <w:szCs w:val="28"/>
        </w:rPr>
        <w:t>有限公司</w:t>
      </w:r>
    </w:p>
    <w:p w14:paraId="60DA919D">
      <w:pPr>
        <w:spacing w:line="540" w:lineRule="exact"/>
        <w:rPr>
          <w:rFonts w:ascii="仿宋_GB2312" w:eastAsia="仿宋_GB2312"/>
          <w:sz w:val="28"/>
          <w:szCs w:val="28"/>
        </w:rPr>
      </w:pPr>
      <w:r>
        <w:rPr>
          <w:rFonts w:hint="eastAsia" w:ascii="仿宋_GB2312" w:eastAsia="仿宋_GB2312"/>
          <w:sz w:val="28"/>
          <w:szCs w:val="28"/>
        </w:rPr>
        <w:t>联系人： 潘高成</w:t>
      </w:r>
    </w:p>
    <w:p w14:paraId="3C110DBA">
      <w:pPr>
        <w:spacing w:line="540" w:lineRule="exact"/>
        <w:rPr>
          <w:rFonts w:ascii="仿宋_GB2312" w:eastAsia="仿宋_GB2312"/>
          <w:sz w:val="28"/>
          <w:szCs w:val="28"/>
        </w:rPr>
      </w:pPr>
      <w:r>
        <w:rPr>
          <w:rFonts w:hint="eastAsia" w:ascii="仿宋_GB2312" w:eastAsia="仿宋_GB2312"/>
          <w:sz w:val="28"/>
          <w:szCs w:val="28"/>
        </w:rPr>
        <w:t>电话：  15255128586</w:t>
      </w:r>
      <w:bookmarkStart w:id="0" w:name="_GoBack"/>
      <w:bookmarkEnd w:id="0"/>
    </w:p>
    <w:p w14:paraId="75485C4D">
      <w:pPr>
        <w:spacing w:line="540" w:lineRule="exact"/>
        <w:rPr>
          <w:rFonts w:ascii="仿宋_GB2312" w:eastAsia="仿宋_GB2312"/>
          <w:sz w:val="28"/>
          <w:szCs w:val="28"/>
        </w:rPr>
      </w:pPr>
    </w:p>
    <w:p w14:paraId="7409FDF7">
      <w:pPr>
        <w:widowControl/>
        <w:spacing w:line="540" w:lineRule="exact"/>
        <w:ind w:firstLine="560" w:firstLineChars="200"/>
        <w:jc w:val="right"/>
        <w:rPr>
          <w:rFonts w:ascii="仿宋_GB2312" w:eastAsia="仿宋_GB2312"/>
          <w:sz w:val="28"/>
          <w:szCs w:val="28"/>
        </w:rPr>
      </w:pPr>
    </w:p>
    <w:p w14:paraId="3E60E0A5">
      <w:pPr>
        <w:widowControl/>
        <w:spacing w:line="540" w:lineRule="exact"/>
        <w:ind w:firstLine="560" w:firstLineChars="200"/>
        <w:jc w:val="right"/>
        <w:rPr>
          <w:rFonts w:ascii="仿宋_GB2312" w:eastAsia="仿宋_GB2312"/>
          <w:sz w:val="28"/>
          <w:szCs w:val="28"/>
        </w:rPr>
      </w:pPr>
    </w:p>
    <w:p w14:paraId="2596F3C8">
      <w:pPr>
        <w:widowControl/>
        <w:spacing w:line="540" w:lineRule="exact"/>
        <w:ind w:firstLine="560" w:firstLineChars="200"/>
        <w:jc w:val="right"/>
        <w:rPr>
          <w:rFonts w:ascii="仿宋_GB2312" w:eastAsia="仿宋_GB2312"/>
          <w:sz w:val="28"/>
          <w:szCs w:val="28"/>
        </w:rPr>
      </w:pPr>
    </w:p>
    <w:p w14:paraId="2B131154">
      <w:pPr>
        <w:widowControl/>
        <w:spacing w:line="540" w:lineRule="exact"/>
        <w:ind w:firstLine="560" w:firstLineChars="200"/>
        <w:jc w:val="right"/>
        <w:rPr>
          <w:rFonts w:ascii="仿宋_GB2312" w:eastAsia="仿宋_GB2312"/>
          <w:sz w:val="28"/>
          <w:szCs w:val="28"/>
        </w:rPr>
      </w:pPr>
    </w:p>
    <w:p w14:paraId="158C9CE8">
      <w:pPr>
        <w:widowControl/>
        <w:spacing w:line="540" w:lineRule="exact"/>
        <w:ind w:firstLine="560" w:firstLineChars="200"/>
        <w:jc w:val="right"/>
        <w:rPr>
          <w:rFonts w:ascii="仿宋_GB2312" w:eastAsia="仿宋_GB2312"/>
          <w:sz w:val="28"/>
          <w:szCs w:val="28"/>
        </w:rPr>
      </w:pPr>
    </w:p>
    <w:p w14:paraId="4E6C3E81">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29A6CCFB">
      <w:pPr>
        <w:widowControl/>
        <w:spacing w:line="540" w:lineRule="exact"/>
        <w:ind w:firstLine="560" w:firstLineChars="200"/>
        <w:jc w:val="center"/>
        <w:rPr>
          <w:rFonts w:ascii="仿宋_GB2312" w:eastAsia="仿宋_GB2312"/>
          <w:sz w:val="28"/>
          <w:szCs w:val="28"/>
          <w:highlight w:val="yellow"/>
        </w:rPr>
      </w:pPr>
      <w:r>
        <w:rPr>
          <w:rFonts w:hint="eastAsia" w:ascii="仿宋_GB2312" w:eastAsia="仿宋_GB2312"/>
          <w:sz w:val="28"/>
          <w:szCs w:val="28"/>
        </w:rPr>
        <w:t xml:space="preserve">                             2025 年 3 月 </w:t>
      </w:r>
      <w:r>
        <w:rPr>
          <w:rFonts w:hint="eastAsia" w:ascii="仿宋_GB2312" w:eastAsia="仿宋_GB2312"/>
          <w:sz w:val="28"/>
          <w:szCs w:val="28"/>
          <w:lang w:val="en-US" w:eastAsia="zh-CN"/>
        </w:rPr>
        <w:t>20</w:t>
      </w:r>
      <w:r>
        <w:rPr>
          <w:rFonts w:hint="eastAsia" w:ascii="仿宋_GB2312" w:eastAsia="仿宋_GB2312"/>
          <w:sz w:val="28"/>
          <w:szCs w:val="28"/>
        </w:rPr>
        <w:t xml:space="preserve"> 日</w:t>
      </w:r>
    </w:p>
    <w:p w14:paraId="7F128528">
      <w:pPr>
        <w:rPr>
          <w:rFonts w:ascii="仿宋_GB2312" w:eastAsia="仿宋_GB2312"/>
          <w:sz w:val="28"/>
          <w:szCs w:val="28"/>
        </w:rPr>
      </w:pPr>
      <w:r>
        <w:rPr>
          <w:rFonts w:hint="eastAsia" w:ascii="仿宋_GB2312" w:eastAsia="仿宋_GB2312"/>
          <w:sz w:val="28"/>
          <w:szCs w:val="28"/>
        </w:rPr>
        <w:br w:type="page"/>
      </w:r>
    </w:p>
    <w:p w14:paraId="048B56C8">
      <w:pPr>
        <w:spacing w:line="540" w:lineRule="exact"/>
        <w:rPr>
          <w:rFonts w:ascii="仿宋_GB2312" w:eastAsia="仿宋_GB2312"/>
          <w:sz w:val="28"/>
          <w:szCs w:val="28"/>
        </w:rPr>
      </w:pPr>
      <w:r>
        <w:rPr>
          <w:rFonts w:hint="eastAsia" w:ascii="仿宋_GB2312" w:eastAsia="仿宋_GB2312"/>
          <w:sz w:val="28"/>
          <w:szCs w:val="28"/>
        </w:rPr>
        <w:t>附件：1.投标函</w:t>
      </w:r>
    </w:p>
    <w:p w14:paraId="708CE4E2">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6835B513">
      <w:pPr>
        <w:pStyle w:val="8"/>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6F708738">
      <w:pPr>
        <w:spacing w:line="540" w:lineRule="exact"/>
        <w:ind w:firstLine="840" w:firstLineChars="300"/>
        <w:rPr>
          <w:rFonts w:ascii="仿宋_GB2312" w:eastAsia="仿宋_GB2312"/>
          <w:sz w:val="28"/>
          <w:szCs w:val="28"/>
        </w:rPr>
      </w:pPr>
      <w:r>
        <w:rPr>
          <w:rFonts w:hint="eastAsia" w:ascii="仿宋_GB2312" w:eastAsia="仿宋_GB2312"/>
          <w:sz w:val="28"/>
          <w:szCs w:val="28"/>
        </w:rPr>
        <w:t>4.授权委托书</w:t>
      </w:r>
    </w:p>
    <w:p w14:paraId="4B007012">
      <w:pPr>
        <w:spacing w:line="540" w:lineRule="exact"/>
        <w:ind w:firstLine="840" w:firstLineChars="300"/>
        <w:rPr>
          <w:rFonts w:ascii="仿宋_GB2312" w:eastAsia="仿宋_GB2312"/>
          <w:sz w:val="28"/>
          <w:szCs w:val="28"/>
        </w:rPr>
      </w:pPr>
      <w:r>
        <w:rPr>
          <w:rFonts w:hint="eastAsia" w:ascii="仿宋_GB2312" w:eastAsia="仿宋_GB2312"/>
          <w:sz w:val="28"/>
          <w:szCs w:val="28"/>
        </w:rPr>
        <w:t>5.无不良征信承诺书</w:t>
      </w:r>
    </w:p>
    <w:p w14:paraId="6AD83EC6">
      <w:pPr>
        <w:spacing w:line="540" w:lineRule="exact"/>
        <w:ind w:firstLine="840" w:firstLineChars="300"/>
        <w:rPr>
          <w:rFonts w:ascii="仿宋_GB2312" w:eastAsia="仿宋_GB2312"/>
          <w:sz w:val="28"/>
          <w:szCs w:val="28"/>
        </w:rPr>
      </w:pPr>
      <w:r>
        <w:rPr>
          <w:rFonts w:hint="eastAsia" w:ascii="仿宋_GB2312" w:eastAsia="仿宋_GB2312"/>
          <w:sz w:val="28"/>
          <w:szCs w:val="28"/>
        </w:rPr>
        <w:t>6.采购合同</w:t>
      </w:r>
    </w:p>
    <w:p w14:paraId="04ED22C7">
      <w:pPr>
        <w:ind w:firstLine="840" w:firstLineChars="300"/>
        <w:rPr>
          <w:rFonts w:ascii="仿宋_GB2312" w:eastAsia="仿宋_GB2312"/>
          <w:sz w:val="32"/>
          <w:szCs w:val="32"/>
        </w:rPr>
      </w:pPr>
      <w:r>
        <w:rPr>
          <w:rFonts w:ascii="仿宋_GB2312" w:eastAsia="仿宋_GB2312"/>
          <w:sz w:val="28"/>
          <w:szCs w:val="28"/>
        </w:rPr>
        <w:t>7.</w:t>
      </w:r>
      <w:r>
        <w:rPr>
          <w:rFonts w:hint="eastAsia" w:ascii="仿宋_GB2312" w:eastAsia="仿宋_GB2312"/>
          <w:sz w:val="28"/>
          <w:szCs w:val="28"/>
        </w:rPr>
        <w:t>工程量清单</w:t>
      </w:r>
    </w:p>
    <w:p w14:paraId="185BCEB0">
      <w:pPr>
        <w:rPr>
          <w:rFonts w:ascii="仿宋_GB2312" w:eastAsia="仿宋_GB2312"/>
          <w:sz w:val="32"/>
          <w:szCs w:val="32"/>
        </w:rPr>
      </w:pPr>
      <w:r>
        <w:rPr>
          <w:rFonts w:hint="eastAsia" w:ascii="仿宋_GB2312" w:eastAsia="仿宋_GB2312"/>
          <w:sz w:val="32"/>
          <w:szCs w:val="32"/>
        </w:rPr>
        <w:br w:type="page"/>
      </w:r>
    </w:p>
    <w:p w14:paraId="1514F7BA">
      <w:pPr>
        <w:rPr>
          <w:rFonts w:ascii="仿宋_GB2312" w:eastAsia="仿宋_GB2312"/>
          <w:sz w:val="32"/>
          <w:szCs w:val="32"/>
        </w:rPr>
      </w:pPr>
      <w:r>
        <w:rPr>
          <w:rFonts w:hint="eastAsia" w:ascii="仿宋_GB2312" w:eastAsia="仿宋_GB2312"/>
          <w:sz w:val="32"/>
          <w:szCs w:val="32"/>
        </w:rPr>
        <w:t>附件1</w:t>
      </w:r>
    </w:p>
    <w:p w14:paraId="6070607A">
      <w:pPr>
        <w:pStyle w:val="8"/>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52321437">
      <w:pPr>
        <w:widowControl/>
        <w:spacing w:line="540" w:lineRule="exact"/>
        <w:jc w:val="left"/>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eastAsia="仿宋_GB2312"/>
          <w:sz w:val="28"/>
          <w:szCs w:val="28"/>
          <w:u w:val="single"/>
        </w:rPr>
        <w:t>合肥城市泊车投资管理有限公司</w:t>
      </w:r>
    </w:p>
    <w:p w14:paraId="663E7166">
      <w:pPr>
        <w:pStyle w:val="8"/>
        <w:widowControl/>
        <w:spacing w:beforeAutospacing="0" w:afterAutospacing="0" w:line="54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kern w:val="2"/>
          <w:sz w:val="28"/>
          <w:szCs w:val="28"/>
        </w:rPr>
        <w:t>经研究</w:t>
      </w:r>
      <w:r>
        <w:rPr>
          <w:rFonts w:hint="eastAsia" w:ascii="仿宋_GB2312" w:hAnsi="仿宋_GB2312" w:eastAsia="仿宋_GB2312" w:cs="仿宋_GB2312"/>
          <w:color w:val="000000"/>
          <w:sz w:val="28"/>
          <w:szCs w:val="28"/>
          <w:lang w:bidi="ar"/>
        </w:rPr>
        <w:t>合肥城市泊车投资管理有限公司</w:t>
      </w:r>
      <w:r>
        <w:rPr>
          <w:rFonts w:hint="eastAsia" w:ascii="仿宋_GB2312" w:hAnsi="仿宋_GB2312" w:eastAsia="仿宋_GB2312" w:cs="仿宋_GB2312"/>
          <w:color w:val="000000"/>
          <w:sz w:val="28"/>
          <w:szCs w:val="28"/>
          <w:u w:val="single"/>
        </w:rPr>
        <w:t>省立医院立体车库单库维修服务</w:t>
      </w:r>
      <w:r>
        <w:rPr>
          <w:rFonts w:hint="eastAsia" w:ascii="仿宋_GB2312" w:hAnsi="仿宋_GB2312" w:eastAsia="仿宋_GB2312" w:cs="仿宋_GB2312"/>
          <w:color w:val="000000"/>
          <w:sz w:val="28"/>
          <w:szCs w:val="28"/>
          <w:u w:val="single"/>
          <w:lang w:eastAsia="zh-CN"/>
        </w:rPr>
        <w:t>（</w:t>
      </w:r>
      <w:r>
        <w:rPr>
          <w:rFonts w:hint="eastAsia" w:ascii="仿宋_GB2312" w:hAnsi="仿宋_GB2312" w:eastAsia="仿宋_GB2312" w:cs="仿宋_GB2312"/>
          <w:color w:val="000000"/>
          <w:sz w:val="28"/>
          <w:szCs w:val="28"/>
          <w:u w:val="single"/>
          <w:lang w:val="en-US" w:eastAsia="zh-CN"/>
        </w:rPr>
        <w:t>二次）</w:t>
      </w:r>
      <w:r>
        <w:rPr>
          <w:rFonts w:hint="eastAsia" w:ascii="仿宋_GB2312" w:hAnsi="仿宋_GB2312" w:eastAsia="仿宋_GB2312" w:cs="仿宋_GB2312"/>
          <w:color w:val="000000"/>
          <w:sz w:val="28"/>
          <w:szCs w:val="28"/>
          <w:u w:val="single"/>
        </w:rPr>
        <w:t>采购</w:t>
      </w:r>
      <w:r>
        <w:rPr>
          <w:rFonts w:hint="eastAsia" w:ascii="仿宋_GB2312" w:eastAsia="仿宋_GB2312"/>
          <w:kern w:val="2"/>
          <w:sz w:val="28"/>
          <w:szCs w:val="28"/>
        </w:rPr>
        <w:t>的采购文件、了解了项目情况后，我单位愿意遵照采购文件中的要求并按照报价单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049133B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5179CF44">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49115119">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38610D6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7E4C737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55F6CC3C">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78060D8F">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1B431924">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78284D05">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3D1FBBF1">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0579E199">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2FD06447">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68A3CC63">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6EE4CE93">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5AD5CAB9">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56CEF5A5">
      <w:pPr>
        <w:rPr>
          <w:rFonts w:ascii="仿宋_GB2312" w:eastAsia="仿宋_GB2312"/>
          <w:sz w:val="32"/>
          <w:szCs w:val="32"/>
        </w:rPr>
      </w:pPr>
      <w:r>
        <w:rPr>
          <w:rFonts w:hint="eastAsia" w:ascii="仿宋_GB2312" w:eastAsia="仿宋_GB2312"/>
          <w:sz w:val="32"/>
          <w:szCs w:val="32"/>
        </w:rPr>
        <w:br w:type="page"/>
      </w:r>
      <w:r>
        <w:rPr>
          <w:rFonts w:hint="eastAsia" w:ascii="仿宋_GB2312" w:eastAsia="仿宋_GB2312"/>
          <w:sz w:val="32"/>
          <w:szCs w:val="32"/>
        </w:rPr>
        <w:t>附件2</w:t>
      </w:r>
    </w:p>
    <w:p w14:paraId="5CB29DFF">
      <w:pPr>
        <w:jc w:val="center"/>
        <w:rPr>
          <w:rFonts w:ascii="宋体" w:hAnsi="宋体" w:cs="宋体"/>
          <w:b/>
          <w:bCs/>
          <w:sz w:val="36"/>
          <w:szCs w:val="36"/>
        </w:rPr>
      </w:pPr>
      <w:r>
        <w:rPr>
          <w:rFonts w:hint="eastAsia" w:ascii="宋体" w:hAnsi="宋体" w:cs="宋体"/>
          <w:b/>
          <w:bCs/>
          <w:sz w:val="36"/>
          <w:szCs w:val="36"/>
        </w:rPr>
        <w:t>报价单</w:t>
      </w:r>
    </w:p>
    <w:tbl>
      <w:tblPr>
        <w:tblStyle w:val="10"/>
        <w:tblW w:w="8439" w:type="dxa"/>
        <w:jc w:val="center"/>
        <w:tblLayout w:type="autofit"/>
        <w:tblCellMar>
          <w:top w:w="0" w:type="dxa"/>
          <w:left w:w="108" w:type="dxa"/>
          <w:bottom w:w="0" w:type="dxa"/>
          <w:right w:w="108" w:type="dxa"/>
        </w:tblCellMar>
      </w:tblPr>
      <w:tblGrid>
        <w:gridCol w:w="2436"/>
        <w:gridCol w:w="6003"/>
      </w:tblGrid>
      <w:tr w14:paraId="4068EC72">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vAlign w:val="center"/>
          </w:tcPr>
          <w:p w14:paraId="4B641E6C">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vAlign w:val="center"/>
          </w:tcPr>
          <w:p w14:paraId="5AEFE675">
            <w:pPr>
              <w:jc w:val="center"/>
              <w:rPr>
                <w:rFonts w:ascii="仿宋" w:hAnsi="仿宋" w:eastAsia="仿宋" w:cs="仿宋"/>
                <w:color w:val="000000"/>
                <w:sz w:val="28"/>
                <w:szCs w:val="28"/>
              </w:rPr>
            </w:pPr>
          </w:p>
        </w:tc>
      </w:tr>
      <w:tr w14:paraId="210662C7">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vAlign w:val="center"/>
          </w:tcPr>
          <w:p w14:paraId="1443B85E">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6003" w:type="dxa"/>
            <w:tcBorders>
              <w:top w:val="single" w:color="000000" w:sz="4" w:space="0"/>
              <w:left w:val="single" w:color="000000" w:sz="4" w:space="0"/>
              <w:bottom w:val="single" w:color="000000" w:sz="4" w:space="0"/>
              <w:right w:val="single" w:color="000000" w:sz="4" w:space="0"/>
            </w:tcBorders>
            <w:vAlign w:val="center"/>
          </w:tcPr>
          <w:p w14:paraId="0504B7A8">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36DAF8CF">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tcPr>
          <w:p w14:paraId="0D082F5B">
            <w:pPr>
              <w:widowControl/>
              <w:textAlignment w:val="top"/>
              <w:rPr>
                <w:rFonts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注：以上费用包含税金等所有费用。</w:t>
            </w:r>
          </w:p>
          <w:p w14:paraId="0E0D7F58">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0987ECA0">
      <w:pPr>
        <w:snapToGrid w:val="0"/>
        <w:spacing w:line="360" w:lineRule="auto"/>
        <w:ind w:left="5550"/>
        <w:jc w:val="center"/>
        <w:rPr>
          <w:rFonts w:ascii="仿宋" w:hAnsi="仿宋" w:eastAsia="仿宋" w:cs="仿宋"/>
          <w:b/>
          <w:bCs/>
          <w:sz w:val="24"/>
        </w:rPr>
      </w:pPr>
    </w:p>
    <w:p w14:paraId="3E8D7E48">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553266EC">
      <w:pPr>
        <w:spacing w:line="320" w:lineRule="exact"/>
        <w:ind w:firstLine="240" w:firstLineChars="100"/>
        <w:rPr>
          <w:rFonts w:ascii="宋体" w:hAnsi="宋体"/>
          <w:sz w:val="24"/>
        </w:rPr>
      </w:pPr>
    </w:p>
    <w:p w14:paraId="09A3529D">
      <w:pPr>
        <w:rPr>
          <w:rFonts w:ascii="仿宋_GB2312" w:eastAsia="仿宋_GB2312"/>
          <w:sz w:val="32"/>
          <w:szCs w:val="32"/>
        </w:rPr>
      </w:pPr>
    </w:p>
    <w:p w14:paraId="59A51392">
      <w:pPr>
        <w:rPr>
          <w:rFonts w:ascii="仿宋_GB2312" w:eastAsia="仿宋_GB2312"/>
          <w:sz w:val="32"/>
          <w:szCs w:val="32"/>
        </w:rPr>
      </w:pPr>
    </w:p>
    <w:p w14:paraId="2CECAD45">
      <w:pPr>
        <w:pStyle w:val="8"/>
        <w:widowControl/>
        <w:spacing w:beforeAutospacing="0" w:after="150" w:afterAutospacing="0"/>
        <w:jc w:val="both"/>
        <w:rPr>
          <w:rFonts w:ascii="仿宋_GB2312" w:hAnsi="仿宋_GB2312" w:eastAsia="仿宋_GB2312" w:cs="仿宋_GB2312"/>
          <w:sz w:val="32"/>
          <w:szCs w:val="32"/>
          <w:lang w:bidi="ar"/>
        </w:rPr>
      </w:pPr>
    </w:p>
    <w:p w14:paraId="0EBFF2C2">
      <w:pPr>
        <w:pStyle w:val="8"/>
        <w:widowControl/>
        <w:spacing w:beforeAutospacing="0" w:after="150" w:afterAutospacing="0"/>
        <w:jc w:val="both"/>
        <w:rPr>
          <w:rFonts w:ascii="仿宋_GB2312" w:hAnsi="仿宋_GB2312" w:eastAsia="仿宋_GB2312" w:cs="仿宋_GB2312"/>
          <w:sz w:val="32"/>
          <w:szCs w:val="32"/>
          <w:lang w:bidi="ar"/>
        </w:rPr>
      </w:pPr>
    </w:p>
    <w:p w14:paraId="74D0A2E9">
      <w:pPr>
        <w:pStyle w:val="8"/>
        <w:widowControl/>
        <w:spacing w:beforeAutospacing="0" w:after="150" w:afterAutospacing="0"/>
        <w:jc w:val="both"/>
        <w:rPr>
          <w:rFonts w:ascii="仿宋_GB2312" w:hAnsi="仿宋_GB2312" w:eastAsia="仿宋_GB2312" w:cs="仿宋_GB2312"/>
          <w:sz w:val="32"/>
          <w:szCs w:val="32"/>
          <w:lang w:bidi="ar"/>
        </w:rPr>
      </w:pPr>
    </w:p>
    <w:p w14:paraId="0306CBD2">
      <w:pPr>
        <w:pStyle w:val="8"/>
        <w:widowControl/>
        <w:spacing w:beforeAutospacing="0" w:after="150" w:afterAutospacing="0"/>
        <w:jc w:val="both"/>
        <w:rPr>
          <w:rFonts w:ascii="仿宋_GB2312" w:hAnsi="仿宋_GB2312" w:eastAsia="仿宋_GB2312" w:cs="仿宋_GB2312"/>
          <w:sz w:val="32"/>
          <w:szCs w:val="32"/>
          <w:lang w:bidi="ar"/>
        </w:rPr>
      </w:pPr>
    </w:p>
    <w:p w14:paraId="36C5DE7A">
      <w:pPr>
        <w:pStyle w:val="8"/>
        <w:widowControl/>
        <w:spacing w:beforeAutospacing="0" w:after="150" w:afterAutospacing="0"/>
        <w:jc w:val="both"/>
        <w:rPr>
          <w:rFonts w:ascii="仿宋_GB2312" w:hAnsi="仿宋_GB2312" w:eastAsia="仿宋_GB2312" w:cs="仿宋_GB2312"/>
          <w:sz w:val="32"/>
          <w:szCs w:val="32"/>
          <w:lang w:bidi="ar"/>
        </w:rPr>
      </w:pPr>
    </w:p>
    <w:p w14:paraId="5FF4C816">
      <w:pPr>
        <w:pStyle w:val="8"/>
        <w:widowControl/>
        <w:spacing w:beforeAutospacing="0" w:after="150" w:afterAutospacing="0"/>
        <w:jc w:val="both"/>
        <w:rPr>
          <w:rFonts w:ascii="仿宋_GB2312" w:hAnsi="仿宋_GB2312" w:eastAsia="仿宋_GB2312" w:cs="仿宋_GB2312"/>
          <w:sz w:val="32"/>
          <w:szCs w:val="32"/>
          <w:lang w:bidi="ar"/>
        </w:rPr>
      </w:pPr>
    </w:p>
    <w:p w14:paraId="4CACD5B3">
      <w:pPr>
        <w:pStyle w:val="8"/>
        <w:widowControl/>
        <w:spacing w:beforeAutospacing="0" w:after="150" w:afterAutospacing="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1D8F0879">
      <w:pPr>
        <w:pStyle w:val="8"/>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tbl>
      <w:tblPr>
        <w:tblStyle w:val="10"/>
        <w:tblW w:w="56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7"/>
        <w:gridCol w:w="1720"/>
        <w:gridCol w:w="1953"/>
        <w:gridCol w:w="994"/>
        <w:gridCol w:w="4246"/>
      </w:tblGrid>
      <w:tr w14:paraId="488FB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382" w:type="pct"/>
            <w:tcBorders>
              <w:bottom w:val="single" w:color="auto" w:sz="4" w:space="0"/>
            </w:tcBorders>
            <w:vAlign w:val="center"/>
          </w:tcPr>
          <w:p w14:paraId="1344D8A3">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891" w:type="pct"/>
            <w:tcBorders>
              <w:bottom w:val="single" w:color="auto" w:sz="4" w:space="0"/>
            </w:tcBorders>
            <w:vAlign w:val="center"/>
          </w:tcPr>
          <w:p w14:paraId="53378E0D">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1012" w:type="pct"/>
            <w:tcBorders>
              <w:bottom w:val="single" w:color="auto" w:sz="4" w:space="0"/>
            </w:tcBorders>
            <w:vAlign w:val="center"/>
          </w:tcPr>
          <w:p w14:paraId="15516257">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515" w:type="pct"/>
            <w:tcBorders>
              <w:bottom w:val="single" w:color="auto" w:sz="4" w:space="0"/>
            </w:tcBorders>
            <w:vAlign w:val="center"/>
          </w:tcPr>
          <w:p w14:paraId="6E36605F">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2200" w:type="pct"/>
            <w:tcBorders>
              <w:bottom w:val="single" w:color="auto" w:sz="4" w:space="0"/>
            </w:tcBorders>
            <w:vAlign w:val="center"/>
          </w:tcPr>
          <w:p w14:paraId="371C0244">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2C29E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382" w:type="pct"/>
            <w:tcBorders>
              <w:bottom w:val="single" w:color="auto" w:sz="4" w:space="0"/>
            </w:tcBorders>
            <w:vAlign w:val="center"/>
          </w:tcPr>
          <w:p w14:paraId="4C90EFE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891" w:type="pct"/>
            <w:tcBorders>
              <w:bottom w:val="single" w:color="auto" w:sz="4" w:space="0"/>
            </w:tcBorders>
            <w:vAlign w:val="center"/>
          </w:tcPr>
          <w:p w14:paraId="6F4FFF6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1012" w:type="pct"/>
            <w:tcBorders>
              <w:bottom w:val="single" w:color="auto" w:sz="4" w:space="0"/>
            </w:tcBorders>
            <w:vAlign w:val="center"/>
          </w:tcPr>
          <w:p w14:paraId="6B05083F">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515" w:type="pct"/>
            <w:tcBorders>
              <w:bottom w:val="single" w:color="auto" w:sz="4" w:space="0"/>
            </w:tcBorders>
            <w:vAlign w:val="center"/>
          </w:tcPr>
          <w:p w14:paraId="3B1A5B30">
            <w:pPr>
              <w:adjustRightInd w:val="0"/>
              <w:snapToGrid w:val="0"/>
              <w:spacing w:line="400" w:lineRule="exact"/>
              <w:ind w:right="-10"/>
              <w:jc w:val="center"/>
              <w:rPr>
                <w:rFonts w:ascii="仿宋" w:hAnsi="仿宋" w:eastAsia="仿宋" w:cs="仿宋"/>
                <w:color w:val="000000"/>
                <w:sz w:val="28"/>
                <w:szCs w:val="28"/>
              </w:rPr>
            </w:pPr>
          </w:p>
        </w:tc>
        <w:tc>
          <w:tcPr>
            <w:tcW w:w="2200" w:type="pct"/>
            <w:tcBorders>
              <w:bottom w:val="single" w:color="auto" w:sz="4" w:space="0"/>
            </w:tcBorders>
            <w:vAlign w:val="center"/>
          </w:tcPr>
          <w:p w14:paraId="7D29157A">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是否按附件1提供</w:t>
            </w:r>
          </w:p>
        </w:tc>
      </w:tr>
      <w:tr w14:paraId="1CCC8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4" w:hRule="atLeast"/>
          <w:jc w:val="center"/>
        </w:trPr>
        <w:tc>
          <w:tcPr>
            <w:tcW w:w="382" w:type="pct"/>
            <w:vAlign w:val="center"/>
          </w:tcPr>
          <w:p w14:paraId="5FDF20C4">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891" w:type="pct"/>
            <w:vAlign w:val="center"/>
          </w:tcPr>
          <w:p w14:paraId="0DF8E9C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1012" w:type="pct"/>
            <w:vAlign w:val="center"/>
          </w:tcPr>
          <w:p w14:paraId="212C4FD5">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515" w:type="pct"/>
            <w:vAlign w:val="center"/>
          </w:tcPr>
          <w:p w14:paraId="3BFF5321">
            <w:pPr>
              <w:adjustRightInd w:val="0"/>
              <w:snapToGrid w:val="0"/>
              <w:spacing w:line="400" w:lineRule="exact"/>
              <w:ind w:right="-11"/>
              <w:jc w:val="center"/>
              <w:rPr>
                <w:rFonts w:ascii="仿宋" w:hAnsi="仿宋" w:eastAsia="仿宋" w:cs="仿宋"/>
                <w:color w:val="000000"/>
                <w:sz w:val="28"/>
                <w:szCs w:val="28"/>
              </w:rPr>
            </w:pPr>
          </w:p>
        </w:tc>
        <w:tc>
          <w:tcPr>
            <w:tcW w:w="2200" w:type="pct"/>
            <w:vAlign w:val="center"/>
          </w:tcPr>
          <w:p w14:paraId="4D24EE08">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是否按附件2提供</w:t>
            </w:r>
          </w:p>
        </w:tc>
      </w:tr>
      <w:tr w14:paraId="1137A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382" w:type="pct"/>
            <w:vAlign w:val="center"/>
          </w:tcPr>
          <w:p w14:paraId="6DAF405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891" w:type="pct"/>
            <w:vAlign w:val="center"/>
          </w:tcPr>
          <w:p w14:paraId="77438CC3">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企业资质</w:t>
            </w:r>
          </w:p>
        </w:tc>
        <w:tc>
          <w:tcPr>
            <w:tcW w:w="1012" w:type="pct"/>
            <w:vAlign w:val="center"/>
          </w:tcPr>
          <w:p w14:paraId="757C0228">
            <w:pPr>
              <w:spacing w:line="400" w:lineRule="exact"/>
              <w:ind w:right="-11"/>
              <w:jc w:val="center"/>
              <w:rPr>
                <w:rFonts w:ascii="仿宋" w:hAnsi="仿宋" w:eastAsia="仿宋" w:cs="仿宋"/>
                <w:color w:val="000000"/>
                <w:sz w:val="28"/>
                <w:szCs w:val="28"/>
              </w:rPr>
            </w:pPr>
            <w:r>
              <w:rPr>
                <w:rFonts w:hint="eastAsia" w:ascii="Arial" w:hAnsi="Arial" w:eastAsia="仿宋" w:cs="Arial"/>
                <w:color w:val="000000"/>
                <w:sz w:val="28"/>
                <w:szCs w:val="28"/>
              </w:rPr>
              <w:t>符合采购文件要求</w:t>
            </w:r>
          </w:p>
        </w:tc>
        <w:tc>
          <w:tcPr>
            <w:tcW w:w="515" w:type="pct"/>
            <w:vAlign w:val="center"/>
          </w:tcPr>
          <w:p w14:paraId="316BB956">
            <w:pPr>
              <w:adjustRightInd w:val="0"/>
              <w:snapToGrid w:val="0"/>
              <w:spacing w:line="400" w:lineRule="exact"/>
              <w:ind w:right="-11"/>
              <w:jc w:val="center"/>
              <w:rPr>
                <w:rFonts w:ascii="仿宋" w:hAnsi="仿宋" w:eastAsia="仿宋" w:cs="仿宋"/>
                <w:color w:val="000000"/>
                <w:sz w:val="28"/>
                <w:szCs w:val="28"/>
              </w:rPr>
            </w:pPr>
          </w:p>
        </w:tc>
        <w:tc>
          <w:tcPr>
            <w:tcW w:w="2200" w:type="pct"/>
            <w:vAlign w:val="center"/>
          </w:tcPr>
          <w:p w14:paraId="0CB1D503">
            <w:pPr>
              <w:adjustRightInd w:val="0"/>
              <w:snapToGrid w:val="0"/>
              <w:spacing w:line="400" w:lineRule="exact"/>
              <w:ind w:right="-11"/>
              <w:jc w:val="left"/>
              <w:rPr>
                <w:rFonts w:ascii="仿宋" w:hAnsi="仿宋" w:eastAsia="仿宋" w:cs="仿宋"/>
                <w:color w:val="000000"/>
                <w:szCs w:val="21"/>
              </w:rPr>
            </w:pPr>
            <w:r>
              <w:rPr>
                <w:rFonts w:hint="eastAsia" w:ascii="仿宋" w:hAnsi="仿宋" w:eastAsia="仿宋" w:cs="仿宋"/>
                <w:color w:val="000000"/>
                <w:szCs w:val="21"/>
              </w:rPr>
              <w:t>1.具有有效的营业执照、税务登记证及组织机构代码证（或三证合一有效证件）、营业范围应涵盖安装及维修保养或维修、改造机械式停车设备或停车场设备的安装、维修、销售。</w:t>
            </w:r>
          </w:p>
          <w:p w14:paraId="1D45937B">
            <w:pPr>
              <w:adjustRightInd w:val="0"/>
              <w:snapToGrid w:val="0"/>
              <w:spacing w:line="400" w:lineRule="exact"/>
              <w:ind w:right="-11"/>
              <w:rPr>
                <w:rFonts w:ascii="仿宋" w:hAnsi="仿宋" w:eastAsia="仿宋" w:cs="仿宋"/>
                <w:color w:val="000000"/>
                <w:sz w:val="28"/>
                <w:szCs w:val="28"/>
              </w:rPr>
            </w:pPr>
            <w:r>
              <w:rPr>
                <w:rFonts w:hint="eastAsia" w:ascii="仿宋" w:hAnsi="仿宋" w:eastAsia="仿宋" w:cs="仿宋"/>
                <w:color w:val="000000"/>
                <w:szCs w:val="21"/>
              </w:rPr>
              <w:t>2.具备质量监督部门核发的有效期内的《中华人民共和国特种设备安装改造维修许可证》</w:t>
            </w:r>
          </w:p>
        </w:tc>
      </w:tr>
      <w:tr w14:paraId="55B95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382" w:type="pct"/>
            <w:vAlign w:val="center"/>
          </w:tcPr>
          <w:p w14:paraId="1E6CCF5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891" w:type="pct"/>
            <w:vAlign w:val="center"/>
          </w:tcPr>
          <w:p w14:paraId="4F5AF9A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1012" w:type="pct"/>
            <w:vAlign w:val="center"/>
          </w:tcPr>
          <w:p w14:paraId="702916BF">
            <w:pPr>
              <w:spacing w:line="400" w:lineRule="exact"/>
              <w:ind w:right="-11"/>
              <w:jc w:val="center"/>
              <w:rPr>
                <w:rFonts w:ascii="仿宋" w:hAnsi="仿宋" w:eastAsia="仿宋" w:cs="仿宋"/>
                <w:color w:val="000000"/>
                <w:sz w:val="28"/>
                <w:szCs w:val="28"/>
              </w:rPr>
            </w:pPr>
            <w:r>
              <w:rPr>
                <w:rFonts w:hint="eastAsia" w:ascii="Arial" w:hAnsi="Arial" w:eastAsia="仿宋" w:cs="Arial"/>
                <w:color w:val="000000"/>
                <w:sz w:val="28"/>
                <w:szCs w:val="28"/>
              </w:rPr>
              <w:t>是否提供</w:t>
            </w:r>
          </w:p>
        </w:tc>
        <w:tc>
          <w:tcPr>
            <w:tcW w:w="515" w:type="pct"/>
            <w:vAlign w:val="center"/>
          </w:tcPr>
          <w:p w14:paraId="735A805D">
            <w:pPr>
              <w:adjustRightInd w:val="0"/>
              <w:snapToGrid w:val="0"/>
              <w:spacing w:line="400" w:lineRule="exact"/>
              <w:ind w:right="-10"/>
              <w:jc w:val="center"/>
              <w:rPr>
                <w:rFonts w:ascii="仿宋" w:hAnsi="仿宋" w:eastAsia="仿宋" w:cs="仿宋"/>
                <w:color w:val="000000"/>
                <w:sz w:val="28"/>
                <w:szCs w:val="28"/>
              </w:rPr>
            </w:pPr>
          </w:p>
        </w:tc>
        <w:tc>
          <w:tcPr>
            <w:tcW w:w="2200" w:type="pct"/>
            <w:vAlign w:val="center"/>
          </w:tcPr>
          <w:p w14:paraId="71FB6E09">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是否按附件4提供</w:t>
            </w:r>
          </w:p>
        </w:tc>
      </w:tr>
      <w:tr w14:paraId="7282E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0" w:hRule="atLeast"/>
          <w:jc w:val="center"/>
        </w:trPr>
        <w:tc>
          <w:tcPr>
            <w:tcW w:w="382" w:type="pct"/>
            <w:vAlign w:val="center"/>
          </w:tcPr>
          <w:p w14:paraId="418C624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891" w:type="pct"/>
            <w:vAlign w:val="center"/>
          </w:tcPr>
          <w:p w14:paraId="41A4380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无不良征信承诺书</w:t>
            </w:r>
          </w:p>
        </w:tc>
        <w:tc>
          <w:tcPr>
            <w:tcW w:w="1012" w:type="pct"/>
            <w:vAlign w:val="center"/>
          </w:tcPr>
          <w:p w14:paraId="540661BF">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515" w:type="pct"/>
            <w:vAlign w:val="center"/>
          </w:tcPr>
          <w:p w14:paraId="13E0CA3C">
            <w:pPr>
              <w:adjustRightInd w:val="0"/>
              <w:snapToGrid w:val="0"/>
              <w:spacing w:line="400" w:lineRule="exact"/>
              <w:ind w:right="-10"/>
              <w:jc w:val="center"/>
              <w:rPr>
                <w:rFonts w:ascii="仿宋" w:hAnsi="仿宋" w:eastAsia="仿宋" w:cs="仿宋"/>
                <w:color w:val="000000"/>
                <w:sz w:val="28"/>
                <w:szCs w:val="28"/>
              </w:rPr>
            </w:pPr>
          </w:p>
        </w:tc>
        <w:tc>
          <w:tcPr>
            <w:tcW w:w="2200" w:type="pct"/>
            <w:vAlign w:val="center"/>
          </w:tcPr>
          <w:p w14:paraId="31BB1E37">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是否按附件5提供</w:t>
            </w:r>
          </w:p>
        </w:tc>
      </w:tr>
      <w:tr w14:paraId="0740C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5000" w:type="pct"/>
            <w:gridSpan w:val="5"/>
            <w:vAlign w:val="center"/>
          </w:tcPr>
          <w:p w14:paraId="2253C0E0">
            <w:pPr>
              <w:pStyle w:val="4"/>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021B09A6">
            <w:pPr>
              <w:pStyle w:val="4"/>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624DE897">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61E0C70A">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5B3F4A96">
      <w:pPr>
        <w:pStyle w:val="2"/>
        <w:ind w:firstLine="0" w:firstLineChars="0"/>
      </w:pPr>
    </w:p>
    <w:p w14:paraId="261D4146">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4B5DD9AB">
      <w:pPr>
        <w:pStyle w:val="8"/>
        <w:widowControl/>
        <w:spacing w:beforeAutospacing="0" w:after="150" w:afterAutospacing="0"/>
        <w:jc w:val="both"/>
        <w:rPr>
          <w:rFonts w:ascii="仿宋_GB2312" w:hAnsi="仿宋_GB2312" w:eastAsia="仿宋_GB2312" w:cs="仿宋_GB2312"/>
          <w:sz w:val="32"/>
          <w:szCs w:val="32"/>
          <w:lang w:bidi="ar"/>
        </w:rPr>
      </w:pPr>
    </w:p>
    <w:p w14:paraId="0825E276">
      <w:pPr>
        <w:rPr>
          <w:rFonts w:ascii="仿宋_GB2312" w:eastAsia="仿宋_GB2312"/>
          <w:sz w:val="32"/>
          <w:szCs w:val="32"/>
        </w:rPr>
        <w:sectPr>
          <w:pgSz w:w="11906" w:h="16838"/>
          <w:pgMar w:top="1440" w:right="1800" w:bottom="1440" w:left="1800" w:header="851" w:footer="992" w:gutter="0"/>
          <w:cols w:space="720" w:num="1"/>
          <w:docGrid w:type="lines" w:linePitch="312" w:charSpace="0"/>
        </w:sectPr>
      </w:pPr>
    </w:p>
    <w:p w14:paraId="0CC670DE">
      <w:pPr>
        <w:rPr>
          <w:rFonts w:ascii="仿宋_GB2312" w:eastAsia="仿宋_GB2312"/>
          <w:sz w:val="32"/>
          <w:szCs w:val="32"/>
        </w:rPr>
      </w:pPr>
      <w:r>
        <w:rPr>
          <w:rFonts w:hint="eastAsia" w:ascii="仿宋_GB2312" w:eastAsia="仿宋_GB2312"/>
          <w:sz w:val="32"/>
          <w:szCs w:val="32"/>
        </w:rPr>
        <w:t>附件4</w:t>
      </w:r>
    </w:p>
    <w:p w14:paraId="33E4B0F7">
      <w:pPr>
        <w:jc w:val="center"/>
        <w:rPr>
          <w:rFonts w:ascii="宋体" w:hAnsi="宋体" w:cs="宋体"/>
          <w:b/>
          <w:bCs/>
          <w:sz w:val="36"/>
          <w:szCs w:val="36"/>
          <w:lang w:val="zh-CN"/>
        </w:rPr>
      </w:pPr>
      <w:r>
        <w:rPr>
          <w:rFonts w:hint="eastAsia" w:ascii="宋体" w:hAnsi="宋体" w:cs="宋体"/>
          <w:b/>
          <w:bCs/>
          <w:sz w:val="36"/>
          <w:szCs w:val="36"/>
          <w:lang w:val="zh-CN"/>
        </w:rPr>
        <w:t>授权委托书</w:t>
      </w:r>
    </w:p>
    <w:p w14:paraId="6765D609">
      <w:pPr>
        <w:spacing w:line="360" w:lineRule="auto"/>
        <w:rPr>
          <w:rFonts w:eastAsia="仿宋"/>
          <w:b/>
          <w:sz w:val="28"/>
          <w:szCs w:val="28"/>
        </w:rPr>
      </w:pPr>
    </w:p>
    <w:p w14:paraId="48D0FD19">
      <w:pPr>
        <w:spacing w:line="360" w:lineRule="auto"/>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r>
        <w:rPr>
          <w:rFonts w:ascii="仿宋_GB2312" w:eastAsia="仿宋_GB2312"/>
          <w:sz w:val="32"/>
          <w:szCs w:val="32"/>
          <w:u w:val="single"/>
        </w:rPr>
        <w:t xml:space="preserve">           </w:t>
      </w:r>
      <w:r>
        <w:rPr>
          <w:rFonts w:hint="eastAsia" w:ascii="仿宋_GB2312" w:eastAsia="仿宋_GB2312"/>
          <w:sz w:val="32"/>
          <w:szCs w:val="32"/>
        </w:rPr>
        <w:t>为我方代理人。代理人根据授权，我方名义签署、澄清、说明、补正、递交、撤回、修改</w:t>
      </w:r>
      <w:r>
        <w:rPr>
          <w:rFonts w:hint="eastAsia" w:ascii="仿宋_GB2312" w:eastAsia="仿宋_GB2312"/>
          <w:sz w:val="32"/>
          <w:szCs w:val="32"/>
          <w:u w:val="single"/>
        </w:rPr>
        <w:t xml:space="preserve">     </w:t>
      </w:r>
      <w:r>
        <w:rPr>
          <w:rFonts w:ascii="仿宋_GB2312" w:eastAsia="仿宋_GB2312"/>
          <w:sz w:val="32"/>
          <w:szCs w:val="32"/>
          <w:u w:val="single"/>
        </w:rPr>
        <w:t xml:space="preserve">           </w:t>
      </w:r>
      <w:r>
        <w:rPr>
          <w:rFonts w:hint="eastAsia" w:ascii="仿宋_GB2312" w:eastAsia="仿宋_GB2312"/>
          <w:sz w:val="32"/>
          <w:szCs w:val="32"/>
        </w:rPr>
        <w:t>（项目名称）的投标文件，其法律后果由我方承担。</w:t>
      </w:r>
    </w:p>
    <w:p w14:paraId="148A7C28">
      <w:pPr>
        <w:spacing w:line="360" w:lineRule="auto"/>
        <w:ind w:firstLine="960" w:firstLineChars="300"/>
        <w:rPr>
          <w:rFonts w:ascii="仿宋_GB2312" w:eastAsia="仿宋_GB2312"/>
          <w:sz w:val="32"/>
          <w:szCs w:val="32"/>
        </w:rPr>
      </w:pPr>
      <w:r>
        <w:rPr>
          <w:rFonts w:hint="eastAsia" w:ascii="仿宋_GB2312" w:eastAsia="仿宋_GB2312"/>
          <w:sz w:val="32"/>
          <w:szCs w:val="32"/>
        </w:rPr>
        <w:t>委托期限:</w:t>
      </w:r>
    </w:p>
    <w:p w14:paraId="1FC9B65E">
      <w:pPr>
        <w:spacing w:line="360" w:lineRule="auto"/>
        <w:ind w:firstLine="960" w:firstLineChars="300"/>
        <w:rPr>
          <w:rFonts w:ascii="仿宋_GB2312" w:eastAsia="仿宋_GB2312"/>
          <w:sz w:val="32"/>
          <w:szCs w:val="32"/>
        </w:rPr>
      </w:pPr>
      <w:r>
        <w:rPr>
          <w:rFonts w:hint="eastAsia" w:ascii="仿宋_GB2312" w:eastAsia="仿宋_GB2312"/>
          <w:sz w:val="32"/>
          <w:szCs w:val="32"/>
        </w:rPr>
        <w:t>代理人无转委托权。</w:t>
      </w:r>
    </w:p>
    <w:p w14:paraId="19F20599">
      <w:pPr>
        <w:spacing w:line="360" w:lineRule="auto"/>
        <w:ind w:firstLine="960" w:firstLineChars="300"/>
        <w:rPr>
          <w:rFonts w:hint="eastAsia" w:ascii="仿宋_GB2312" w:eastAsia="仿宋_GB2312"/>
          <w:sz w:val="32"/>
          <w:szCs w:val="32"/>
        </w:rPr>
      </w:pPr>
      <w:r>
        <w:rPr>
          <w:rFonts w:hint="eastAsia" w:ascii="仿宋_GB2312" w:eastAsia="仿宋_GB2312"/>
          <w:sz w:val="32"/>
          <w:szCs w:val="32"/>
        </w:rPr>
        <w:t>附：法定代表人证明书</w:t>
      </w:r>
    </w:p>
    <w:p w14:paraId="4147AC79">
      <w:pPr>
        <w:ind w:firstLine="0" w:firstLineChars="0"/>
        <w:jc w:val="left"/>
        <w:rPr>
          <w:rFonts w:hint="eastAsia" w:ascii="仿宋_GB2312" w:eastAsia="仿宋_GB2312"/>
          <w:sz w:val="32"/>
          <w:szCs w:val="32"/>
        </w:rPr>
      </w:pPr>
    </w:p>
    <w:p w14:paraId="75B0868E">
      <w:pPr>
        <w:spacing w:line="360" w:lineRule="auto"/>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1026E54F">
      <w:pPr>
        <w:spacing w:line="360" w:lineRule="auto"/>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3F37B495">
      <w:pPr>
        <w:spacing w:line="360" w:lineRule="auto"/>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57178A66">
      <w:pPr>
        <w:spacing w:line="360" w:lineRule="auto"/>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3D2555D4">
      <w:pPr>
        <w:spacing w:line="360" w:lineRule="auto"/>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5C5A79A2">
      <w:pPr>
        <w:ind w:firstLine="4800" w:firstLineChars="1500"/>
        <w:jc w:val="left"/>
        <w:rPr>
          <w:rFonts w:ascii="仿宋_GB2312" w:eastAsia="仿宋_GB2312"/>
          <w:sz w:val="32"/>
          <w:szCs w:val="32"/>
        </w:rPr>
      </w:pPr>
    </w:p>
    <w:p w14:paraId="3A61F9DD">
      <w:pPr>
        <w:ind w:firstLine="5440" w:firstLineChars="1700"/>
        <w:jc w:val="left"/>
        <w:rPr>
          <w:rFonts w:hint="eastAsia" w:ascii="仿宋_GB2312" w:eastAsia="仿宋_GB2312"/>
          <w:sz w:val="32"/>
          <w:szCs w:val="32"/>
        </w:rPr>
      </w:pPr>
      <w:r>
        <w:rPr>
          <w:rFonts w:hint="eastAsia" w:ascii="仿宋_GB2312" w:eastAsia="仿宋_GB2312"/>
          <w:sz w:val="32"/>
          <w:szCs w:val="32"/>
        </w:rPr>
        <w:t>年    月    日</w:t>
      </w:r>
    </w:p>
    <w:p w14:paraId="5BBB7584">
      <w:pPr>
        <w:spacing w:line="360" w:lineRule="auto"/>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6680C139">
      <w:pPr>
        <w:rPr>
          <w:rFonts w:ascii="仿宋_GB2312" w:eastAsia="仿宋_GB2312"/>
          <w:sz w:val="32"/>
          <w:szCs w:val="32"/>
        </w:rPr>
      </w:pPr>
      <w:r>
        <w:rPr>
          <w:rFonts w:hint="eastAsia" w:ascii="仿宋_GB2312" w:eastAsia="仿宋_GB2312"/>
          <w:sz w:val="32"/>
          <w:szCs w:val="32"/>
        </w:rPr>
        <w:t>附件5</w:t>
      </w:r>
    </w:p>
    <w:p w14:paraId="7481A18A">
      <w:pPr>
        <w:jc w:val="center"/>
        <w:rPr>
          <w:rFonts w:ascii="宋体" w:hAnsi="宋体" w:cs="宋体"/>
          <w:b/>
          <w:bCs/>
          <w:sz w:val="36"/>
          <w:szCs w:val="36"/>
          <w:lang w:val="zh-CN"/>
        </w:rPr>
      </w:pPr>
      <w:r>
        <w:rPr>
          <w:rFonts w:hint="eastAsia" w:ascii="宋体" w:hAnsi="宋体" w:cs="宋体"/>
          <w:b/>
          <w:bCs/>
          <w:sz w:val="36"/>
          <w:szCs w:val="36"/>
          <w:lang w:val="zh-CN"/>
        </w:rPr>
        <w:t>无不良征信承诺书</w:t>
      </w:r>
    </w:p>
    <w:p w14:paraId="2C1F125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3F0E3F2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209AC9C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6D3C0A7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33699CD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75B3C86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0D1B72B5">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710C3D3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7D95D21A">
      <w:pPr>
        <w:spacing w:line="360" w:lineRule="auto"/>
        <w:ind w:firstLine="600" w:firstLineChars="200"/>
        <w:rPr>
          <w:rFonts w:ascii="仿宋_GB2312" w:hAnsi="仿宋_GB2312" w:eastAsia="仿宋_GB2312" w:cs="仿宋_GB2312"/>
          <w:bCs/>
          <w:sz w:val="30"/>
          <w:szCs w:val="30"/>
        </w:rPr>
      </w:pPr>
    </w:p>
    <w:p w14:paraId="77AA2F5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56E74591">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0164BC99">
      <w:pPr>
        <w:rPr>
          <w:rFonts w:ascii="仿宋_GB2312" w:eastAsia="仿宋_GB2312"/>
          <w:sz w:val="32"/>
          <w:szCs w:val="32"/>
        </w:rPr>
      </w:pPr>
    </w:p>
    <w:p w14:paraId="12102123">
      <w:pPr>
        <w:rPr>
          <w:rFonts w:ascii="仿宋_GB2312" w:eastAsia="仿宋_GB2312"/>
          <w:sz w:val="32"/>
          <w:szCs w:val="32"/>
        </w:rPr>
      </w:pPr>
      <w:r>
        <w:rPr>
          <w:rFonts w:hint="eastAsia" w:ascii="仿宋_GB2312" w:eastAsia="仿宋_GB2312"/>
          <w:sz w:val="32"/>
          <w:szCs w:val="32"/>
        </w:rPr>
        <w:t>附件6</w:t>
      </w:r>
    </w:p>
    <w:p w14:paraId="0FD3E54E">
      <w:pPr>
        <w:autoSpaceDE w:val="0"/>
        <w:autoSpaceDN w:val="0"/>
        <w:adjustRightInd w:val="0"/>
        <w:snapToGrid w:val="0"/>
        <w:spacing w:before="156" w:beforeLines="50" w:line="300" w:lineRule="auto"/>
        <w:jc w:val="center"/>
        <w:rPr>
          <w:rFonts w:ascii="黑体"/>
          <w:b/>
          <w:sz w:val="20"/>
        </w:rPr>
      </w:pPr>
      <w:r>
        <w:rPr>
          <w:rFonts w:hint="eastAsia" w:ascii="宋体" w:hAnsi="宋体" w:cs="黑体"/>
          <w:b/>
          <w:bCs/>
          <w:sz w:val="40"/>
          <w:szCs w:val="40"/>
        </w:rPr>
        <w:t>采购合同</w:t>
      </w:r>
    </w:p>
    <w:p w14:paraId="4F108D8B">
      <w:pPr>
        <w:spacing w:line="592" w:lineRule="exact"/>
        <w:ind w:firstLine="643" w:firstLineChars="200"/>
        <w:rPr>
          <w:rFonts w:ascii="Times New Roman" w:hAnsi="Times New Roman" w:eastAsia="仿宋_GB2312"/>
          <w:b/>
          <w:bCs/>
          <w:color w:val="000000"/>
          <w:kern w:val="0"/>
          <w:sz w:val="32"/>
          <w:szCs w:val="32"/>
        </w:rPr>
      </w:pPr>
      <w:r>
        <w:rPr>
          <w:rFonts w:hint="eastAsia" w:ascii="Times New Roman" w:hAnsi="Times New Roman" w:eastAsia="仿宋_GB2312"/>
          <w:b/>
          <w:bCs/>
          <w:color w:val="000000"/>
          <w:kern w:val="0"/>
          <w:sz w:val="32"/>
          <w:szCs w:val="32"/>
        </w:rPr>
        <w:t>需方（以下简称甲方）：合肥城市泊车投资管理有限公司</w:t>
      </w:r>
    </w:p>
    <w:p w14:paraId="4912EDC7">
      <w:pPr>
        <w:widowControl/>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地 址：合肥市瑶海区明光路 46号东方大厦22楼             </w:t>
      </w:r>
    </w:p>
    <w:p w14:paraId="7638D4C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联系人： </w:t>
      </w:r>
    </w:p>
    <w:p w14:paraId="7D483FFE">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电话： </w:t>
      </w:r>
    </w:p>
    <w:p w14:paraId="57CBE1CB">
      <w:pPr>
        <w:spacing w:line="592" w:lineRule="exact"/>
        <w:ind w:firstLine="643" w:firstLineChars="200"/>
        <w:rPr>
          <w:rFonts w:ascii="Times New Roman" w:hAnsi="Times New Roman" w:eastAsia="仿宋_GB2312"/>
          <w:b/>
          <w:bCs/>
          <w:color w:val="000000"/>
          <w:kern w:val="0"/>
          <w:sz w:val="32"/>
          <w:szCs w:val="32"/>
        </w:rPr>
      </w:pPr>
      <w:r>
        <w:rPr>
          <w:rFonts w:hint="eastAsia" w:ascii="Times New Roman" w:hAnsi="Times New Roman" w:eastAsia="仿宋_GB2312"/>
          <w:b/>
          <w:bCs/>
          <w:color w:val="000000"/>
          <w:kern w:val="0"/>
          <w:sz w:val="32"/>
          <w:szCs w:val="32"/>
        </w:rPr>
        <w:t>供方（以下简称乙方）：</w:t>
      </w:r>
    </w:p>
    <w:p w14:paraId="43A1FF97">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地 址：</w:t>
      </w:r>
    </w:p>
    <w:p w14:paraId="38D70B5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单位负责人：</w:t>
      </w:r>
    </w:p>
    <w:p w14:paraId="2CDAC70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联系人：</w:t>
      </w:r>
    </w:p>
    <w:p w14:paraId="6011F06B">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电话：</w:t>
      </w:r>
    </w:p>
    <w:p w14:paraId="2B411E67">
      <w:pPr>
        <w:pStyle w:val="8"/>
        <w:widowControl/>
        <w:spacing w:beforeAutospacing="0" w:afterAutospacing="0" w:line="540" w:lineRule="exact"/>
        <w:jc w:val="both"/>
        <w:rPr>
          <w:rFonts w:ascii="Times New Roman" w:hAnsi="Times New Roman" w:eastAsia="仿宋_GB2312"/>
          <w:color w:val="000000"/>
          <w:sz w:val="32"/>
          <w:szCs w:val="32"/>
        </w:rPr>
      </w:pPr>
      <w:r>
        <w:rPr>
          <w:rFonts w:hint="eastAsia" w:ascii="Times New Roman" w:hAnsi="Times New Roman" w:eastAsia="仿宋_GB2312"/>
          <w:color w:val="000000"/>
          <w:sz w:val="32"/>
          <w:szCs w:val="32"/>
        </w:rPr>
        <w:t>根据《中华人民共和国民法典》及其他有关法律、行政法规，遵循平等、自愿、公平和诚实信用的原则，双方经协商，就【省立医院立体车库单库维修服务</w:t>
      </w:r>
      <w:r>
        <w:rPr>
          <w:rFonts w:hint="eastAsia" w:ascii="Times New Roman" w:hAnsi="Times New Roman" w:eastAsia="仿宋_GB2312"/>
          <w:color w:val="000000"/>
          <w:sz w:val="32"/>
          <w:szCs w:val="32"/>
          <w:lang w:eastAsia="zh-CN"/>
        </w:rPr>
        <w:t>（</w:t>
      </w:r>
      <w:r>
        <w:rPr>
          <w:rFonts w:hint="eastAsia" w:ascii="Times New Roman" w:hAnsi="Times New Roman" w:eastAsia="仿宋_GB2312"/>
          <w:color w:val="000000"/>
          <w:sz w:val="32"/>
          <w:szCs w:val="32"/>
          <w:lang w:val="en-US" w:eastAsia="zh-CN"/>
        </w:rPr>
        <w:t>二次）</w:t>
      </w:r>
      <w:r>
        <w:rPr>
          <w:rFonts w:hint="eastAsia" w:ascii="Times New Roman" w:hAnsi="Times New Roman" w:eastAsia="仿宋_GB2312"/>
          <w:color w:val="000000"/>
          <w:sz w:val="32"/>
          <w:szCs w:val="32"/>
        </w:rPr>
        <w:t>】采购事项协商一致，订立本合同。</w:t>
      </w:r>
    </w:p>
    <w:p w14:paraId="7C380D9C">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第一条 采购内容</w:t>
      </w:r>
    </w:p>
    <w:p w14:paraId="0D6F22B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1.1品牌、型号、数量、单价及配置</w:t>
      </w:r>
    </w:p>
    <w:tbl>
      <w:tblPr>
        <w:tblStyle w:val="10"/>
        <w:tblW w:w="5059" w:type="pct"/>
        <w:jc w:val="center"/>
        <w:tblLayout w:type="autofit"/>
        <w:tblCellMar>
          <w:top w:w="0" w:type="dxa"/>
          <w:left w:w="108" w:type="dxa"/>
          <w:bottom w:w="0" w:type="dxa"/>
          <w:right w:w="108" w:type="dxa"/>
        </w:tblCellMar>
      </w:tblPr>
      <w:tblGrid>
        <w:gridCol w:w="723"/>
        <w:gridCol w:w="2075"/>
        <w:gridCol w:w="3749"/>
        <w:gridCol w:w="1016"/>
        <w:gridCol w:w="1060"/>
      </w:tblGrid>
      <w:tr w14:paraId="36096441">
        <w:tblPrEx>
          <w:tblCellMar>
            <w:top w:w="0" w:type="dxa"/>
            <w:left w:w="108" w:type="dxa"/>
            <w:bottom w:w="0" w:type="dxa"/>
            <w:right w:w="108" w:type="dxa"/>
          </w:tblCellMar>
        </w:tblPrEx>
        <w:trPr>
          <w:trHeight w:val="1080" w:hRule="atLeast"/>
          <w:jc w:val="center"/>
        </w:trPr>
        <w:tc>
          <w:tcPr>
            <w:tcW w:w="419"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7B93A8DC">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序号</w:t>
            </w:r>
          </w:p>
        </w:tc>
        <w:tc>
          <w:tcPr>
            <w:tcW w:w="1203"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6AC1ECB7">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项目名称</w:t>
            </w:r>
          </w:p>
        </w:tc>
        <w:tc>
          <w:tcPr>
            <w:tcW w:w="2173"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2CA31ECB">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项目描述</w:t>
            </w:r>
          </w:p>
        </w:tc>
        <w:tc>
          <w:tcPr>
            <w:tcW w:w="589"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08E12452">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单位</w:t>
            </w:r>
          </w:p>
        </w:tc>
        <w:tc>
          <w:tcPr>
            <w:tcW w:w="614"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403B17B5">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工程量</w:t>
            </w:r>
          </w:p>
        </w:tc>
      </w:tr>
      <w:tr w14:paraId="1660AB60">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7E1DD">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0A35E">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大链条</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81CF3">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链条拆装、损坏更换，以一节为更换单位进行维修</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B5AEA">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节</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B852B">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6</w:t>
            </w:r>
          </w:p>
        </w:tc>
      </w:tr>
      <w:tr w14:paraId="57E47E35">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B32F5">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E938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拨叉</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DA60A">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损坏位置加焊</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78FF2">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个</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A073D">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6514A334">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AA94B">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3</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D8D9E">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导向轮框架</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ECB7A">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多处导向轮轴断裂需更换</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0E26F">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个</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4B915E">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5D8F39D9">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5FCD9">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4</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1ED72">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导向轮轨道</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EF55F">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增加加强筋和焊缝长度</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817DF">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8C875">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r w14:paraId="0EFB1991">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B11B9">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5</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3C28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顶部直轨道封板</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A39C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增加扁通和轨道焊接</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6D8C3">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69266">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7AE3D2C1">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0803B">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6</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425E2">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上、下部内导轨</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E2FC2">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焊缝裂纹补焊，卷边处打磨</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B0B7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34325">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3005C85A">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94109">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7</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E0A0C2">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直导轨扁钢</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3E595">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焊缝裂纹补焊</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B33F6">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52BFF">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r w14:paraId="44A5C159">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4022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8</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2993D">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三角板</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D663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轴套加焊、增加 每块2个大垫片</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64602">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89D42">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4</w:t>
            </w:r>
          </w:p>
        </w:tc>
      </w:tr>
      <w:tr w14:paraId="4F377761">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73B0A">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9</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0C1F5">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钢结构补漆</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D86E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生锈和补焊处补漆</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C4C6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项</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B6C53">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bl>
    <w:p w14:paraId="1DEBAC2B">
      <w:pPr>
        <w:spacing w:line="592" w:lineRule="exact"/>
        <w:ind w:firstLine="640" w:firstLineChars="200"/>
        <w:rPr>
          <w:rFonts w:ascii="Times New Roman" w:hAnsi="Times New Roman" w:eastAsia="仿宋_GB2312"/>
          <w:color w:val="000000"/>
          <w:kern w:val="0"/>
          <w:sz w:val="32"/>
          <w:szCs w:val="32"/>
        </w:rPr>
      </w:pPr>
    </w:p>
    <w:p w14:paraId="75389E9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1.2甲方有权根据自身需求调整产品数量，但需在乙方发货前及时通知乙方，并根据清单价格与乙方据实结算。</w:t>
      </w:r>
    </w:p>
    <w:p w14:paraId="182A320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1.3双方确认，本合同的签订，并不意味着本采购项目所需的产品全部由乙方供应，甲方有权根据实际情况另行向其他供应方采购。</w:t>
      </w:r>
    </w:p>
    <w:p w14:paraId="25CDD830">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第二条 合同价款</w:t>
      </w:r>
    </w:p>
    <w:p w14:paraId="64EB7244">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2.1合同总额为：（大写）人民币【</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 xml:space="preserve">     】元（小写￥【</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 xml:space="preserve">    .00】元）, 最终按本合同约定的单价和甲方确认的乙方实际供货、安装数量据实结算。</w:t>
      </w:r>
    </w:p>
    <w:p w14:paraId="378B89D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2.2本合同单价为固定单价，固定不变，不因包括市场价格涨落、履行期调整等任何因素而调整。合同单价包括但不限于材料费、人工费、运输费、保险费、包装费、安装调试费、进出口手续费用（如有）、税费等乙方为履行本合同项下全部义务所需的所有费用。除此之外，甲方无需就本合同项下服务向乙方或第三方支付任何其他费用。</w:t>
      </w:r>
    </w:p>
    <w:p w14:paraId="7F332570">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2.3合同价款的支付：经甲方验收合格后【</w:t>
      </w:r>
      <w:r>
        <w:rPr>
          <w:rFonts w:ascii="Times New Roman" w:hAnsi="Times New Roman" w:eastAsia="仿宋_GB2312"/>
          <w:color w:val="000000"/>
          <w:kern w:val="0"/>
          <w:sz w:val="32"/>
          <w:szCs w:val="32"/>
        </w:rPr>
        <w:t>3</w:t>
      </w:r>
      <w:r>
        <w:rPr>
          <w:rFonts w:hint="eastAsia" w:ascii="Times New Roman" w:hAnsi="Times New Roman" w:eastAsia="仿宋_GB2312"/>
          <w:color w:val="000000"/>
          <w:kern w:val="0"/>
          <w:sz w:val="32"/>
          <w:szCs w:val="32"/>
        </w:rPr>
        <w:t>0】个工作日内甲方向乙方支付至合同价款的70%；审计完成付至97%，剩余款项作为质量保证金，乙方提供工程结算资料至甲方指定的审计单位完成审计。质量保证金在本项目质保期满后，由乙方提出书面申请，经甲方确认无异议后无息支付。甲方付款前，乙方应向甲方提供等额合法有效的增值税【专用】发票；如乙方迟延开票、开票错误或拒绝开具发票的，甲方有权迟延支付应付款项，且不承担任何违约责任，乙方的各项合同义务仍按合同约定履行。</w:t>
      </w:r>
    </w:p>
    <w:p w14:paraId="683025F5">
      <w:pPr>
        <w:spacing w:line="592" w:lineRule="exact"/>
        <w:ind w:firstLine="643" w:firstLineChars="200"/>
        <w:rPr>
          <w:rFonts w:ascii="Times New Roman" w:hAnsi="Times New Roman" w:eastAsia="仿宋_GB2312"/>
          <w:b/>
          <w:bCs/>
          <w:color w:val="000000"/>
          <w:kern w:val="0"/>
          <w:sz w:val="32"/>
          <w:szCs w:val="32"/>
        </w:rPr>
      </w:pPr>
      <w:r>
        <w:rPr>
          <w:rFonts w:hint="eastAsia" w:ascii="Times New Roman" w:hAnsi="Times New Roman" w:eastAsia="仿宋_GB2312"/>
          <w:b/>
          <w:bCs/>
          <w:color w:val="000000"/>
          <w:kern w:val="0"/>
          <w:sz w:val="32"/>
          <w:szCs w:val="32"/>
        </w:rPr>
        <w:t>甲方开票信息：</w:t>
      </w:r>
    </w:p>
    <w:p w14:paraId="1A2D13F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单位名称：合肥城市泊车投资管理有限公司庐阳分公司  </w:t>
      </w:r>
    </w:p>
    <w:p w14:paraId="4E642DD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纳税人识别号：91340100MA2MR8GX1A  </w:t>
      </w:r>
    </w:p>
    <w:p w14:paraId="743F910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地址：合肥市庐阳区金寨路360号  </w:t>
      </w:r>
    </w:p>
    <w:p w14:paraId="45AAD5E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电话：0551-65111421  </w:t>
      </w:r>
    </w:p>
    <w:p w14:paraId="45DC4F7D">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银行账户：1302010309200584009  </w:t>
      </w:r>
    </w:p>
    <w:p w14:paraId="2FE2491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开户行：中国工商银行合肥金寨路支行 </w:t>
      </w:r>
    </w:p>
    <w:p w14:paraId="171A2F81">
      <w:pPr>
        <w:spacing w:line="592" w:lineRule="exact"/>
        <w:ind w:firstLine="640" w:firstLineChars="200"/>
        <w:rPr>
          <w:rFonts w:ascii="Times New Roman" w:hAnsi="Times New Roman" w:eastAsia="仿宋_GB2312"/>
          <w:color w:val="000000"/>
          <w:kern w:val="0"/>
          <w:sz w:val="32"/>
          <w:szCs w:val="32"/>
        </w:rPr>
      </w:pPr>
    </w:p>
    <w:p w14:paraId="629D13EB">
      <w:pPr>
        <w:spacing w:line="592" w:lineRule="exact"/>
        <w:ind w:firstLine="643" w:firstLineChars="200"/>
        <w:rPr>
          <w:rFonts w:ascii="Times New Roman" w:hAnsi="Times New Roman" w:eastAsia="仿宋_GB2312"/>
          <w:b/>
          <w:bCs/>
          <w:color w:val="000000"/>
          <w:kern w:val="0"/>
          <w:sz w:val="32"/>
          <w:szCs w:val="32"/>
        </w:rPr>
      </w:pPr>
      <w:r>
        <w:rPr>
          <w:rFonts w:hint="eastAsia" w:ascii="Times New Roman" w:hAnsi="Times New Roman" w:eastAsia="仿宋_GB2312"/>
          <w:b/>
          <w:bCs/>
          <w:color w:val="000000"/>
          <w:kern w:val="0"/>
          <w:sz w:val="32"/>
          <w:szCs w:val="32"/>
        </w:rPr>
        <w:t>乙方指定收款账户信息如下：</w:t>
      </w:r>
    </w:p>
    <w:p w14:paraId="3F121715">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开户行：</w:t>
      </w:r>
    </w:p>
    <w:p w14:paraId="340C4C0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账户名称：</w:t>
      </w:r>
    </w:p>
    <w:p w14:paraId="56CCB839">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账号：</w:t>
      </w:r>
    </w:p>
    <w:p w14:paraId="06C45833">
      <w:pPr>
        <w:spacing w:line="592" w:lineRule="exact"/>
        <w:ind w:firstLine="640" w:firstLineChars="200"/>
        <w:rPr>
          <w:rFonts w:ascii="Times New Roman" w:hAnsi="Times New Roman" w:eastAsia="仿宋_GB2312"/>
          <w:color w:val="000000"/>
          <w:kern w:val="0"/>
          <w:sz w:val="32"/>
          <w:szCs w:val="32"/>
        </w:rPr>
      </w:pPr>
    </w:p>
    <w:p w14:paraId="357848D0">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2.4乙方保证提供的账户信息准确无误，乙方账户信息如有变更，应在合同规定的付款时间基础上至少提前 7 日以书面方式通知甲方。如乙方未按时通知或通知有误而导致甲方延期付款或无法转账的，甲方不承担任何责任。</w:t>
      </w:r>
    </w:p>
    <w:p w14:paraId="628E147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2.5在达到合同约定甲方付款进度时，乙方应提前 10 日向甲方发出提示付款的书面通知。若甲方对乙方提出的付款通知有异议的，甲方将在收到该付款通知后七个工作日内向乙方发出异议通知且暂时停止支付。经甲方同意确认后，甲方再行支付该笔费用。若乙方未及时发出书面通知导致甲方未支付的，甲方不承担任何违约责任。</w:t>
      </w:r>
    </w:p>
    <w:p w14:paraId="7FB36527">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第三条 质量要求和技术标准</w:t>
      </w:r>
    </w:p>
    <w:p w14:paraId="203C802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3.1 质量要求和技术标准</w:t>
      </w:r>
    </w:p>
    <w:p w14:paraId="4C0D4317">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 本合同标的物的质量要求和技术标准应满足项目正常运行需求，确保机械车库的性能、安全性和可靠性。</w:t>
      </w:r>
    </w:p>
    <w:p w14:paraId="33D3AAE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 所有的产品和工艺均应符合国家法律法规的要求，并达到国家、行业标准。如前述标准不一致的，以较高标准为准。</w:t>
      </w:r>
    </w:p>
    <w:p w14:paraId="5A509984">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 乙方应确保维修所使用的零部件、材料及工艺符合以下要求：</w:t>
      </w:r>
    </w:p>
    <w:p w14:paraId="611E33DE">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零部件应为原厂或经甲方认可的同品质替代品，且必须附有合格证书、检验报告等相关证明文件。</w:t>
      </w:r>
    </w:p>
    <w:p w14:paraId="5EB8C07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维修工艺应符合机械车库制造商的技术规范和行业标准，确保与现有设备兼容并满足安全运行要求。</w:t>
      </w:r>
    </w:p>
    <w:p w14:paraId="70BC4F8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对于进口零部件，乙方应提供海关报关单、商检证明等相关文件，以证明其合法性和质量合格性。</w:t>
      </w:r>
    </w:p>
    <w:p w14:paraId="0343ADA9">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3.2 质量责任</w:t>
      </w:r>
    </w:p>
    <w:p w14:paraId="5669E81D">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 乙方须对产品的质量负责，产品交付甲方后，凡因产品质量不符合约定或存在其他内在质量瑕疵，导致机械车库无法正常使用、运行效率降低或出现故障的，乙方应在接到甲方通知后的【2】小时内到达现场进行维修或更换，并承担由此产生的一切费用。</w:t>
      </w:r>
    </w:p>
    <w:p w14:paraId="37FA717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 如因产品质量问题给甲方或任何第三方造成人身损害和财产损失的，乙方应承担全部赔偿责任，包括但不限于医疗费用、财产修复费用、诉讼费用及合理的经济补偿等。</w:t>
      </w:r>
    </w:p>
    <w:p w14:paraId="1DDF8CF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 乙方应为所提供的产品购买质量保证保险，以保障甲方及第三方的权益。</w:t>
      </w:r>
    </w:p>
    <w:p w14:paraId="242EC18F">
      <w:pPr>
        <w:spacing w:line="592" w:lineRule="exac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第四条 运输包装与交货</w:t>
      </w:r>
    </w:p>
    <w:p w14:paraId="30C453C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4.1包装：按生产商的标准包装，且应符合国家有关标准要求，并保证货物运抵现场时不受任何损坏。包装费用由乙方自行承担，包装物由甲方自行处置，乙方不进行回收。</w:t>
      </w:r>
    </w:p>
    <w:p w14:paraId="76CEE869">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4.2乙方负责装货、运输，将货物安全运抵交货目的地并卸载。乙方负责自付费用办理全部货物从工厂发运至交货目的地全过程的保险及保护事宜，运途期间所有责任由乙方自行负责。乙方应按照货物价值全额投保。</w:t>
      </w:r>
    </w:p>
    <w:p w14:paraId="7AB6EC4B">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4.3工期：合同签订生效后【10】个工作日内开工进场，并自开工之日起【15】工作日内完成所有维修并恢复正常运营。</w:t>
      </w:r>
    </w:p>
    <w:p w14:paraId="5693E5AB">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4.4乙方在验收前一并将全部资料交于甲方，包括但不限于样本、图纸、操作手册、使用指南、维修指南、服务手册、示意图、产品合格证书、使用说明书、主要辅料说明及材料品牌证明文件、制造、安装、检验标准和技术规范等，若产品为进口产品，还应当附有产品的装箱单、报关单、产品进出口检疫书等有关文件，以及其他应当具备的随附单证。</w:t>
      </w:r>
    </w:p>
    <w:p w14:paraId="02DEA4AC">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第五条 工程量确认与验收</w:t>
      </w:r>
    </w:p>
    <w:p w14:paraId="325FFBE7">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5.1 初步确认：乙方在维修过程中应通知甲方人员或监理单位，对维修更换的零件数量和工程量进行实时记录，记录方式包括但不限于登记、拍照等。相关记录需经甲方或监理单位确认后，作为验收的重要依据之一。</w:t>
      </w:r>
    </w:p>
    <w:p w14:paraId="274FA73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5.2 维修工艺变更：乙方所采用的维修工艺应与甲方确认的《维修方案》一致。若因项目自身原因需变更维修方案（包括工程量、更换零件数量、维修工艺等），乙方应提前以书面形式（如“业务联系函”）告知甲方，并取得甲方书面认可后方可实施。未经甲方认可的变更，甲方有权拒绝验收。</w:t>
      </w:r>
    </w:p>
    <w:p w14:paraId="35CE8860">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5.3 验收和审计</w:t>
      </w:r>
    </w:p>
    <w:p w14:paraId="4F52A8D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（1）验收</w:t>
      </w:r>
    </w:p>
    <w:p w14:paraId="3123EB0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 验收主体：由甲方或甲方指定的第三方负责组织实施。</w:t>
      </w:r>
    </w:p>
    <w:p w14:paraId="49FCBB8B">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 验收依据：包括但不限于以下内容：</w:t>
      </w:r>
    </w:p>
    <w:p w14:paraId="7FB3A653">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本合同约定的质量要求和技术标准（第三条）；</w:t>
      </w:r>
    </w:p>
    <w:p w14:paraId="2A00AE66">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经甲方确认的维修方案及相关技术文件；</w:t>
      </w:r>
    </w:p>
    <w:p w14:paraId="772F366C">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国家和行业相关标准及规范；</w:t>
      </w:r>
    </w:p>
    <w:p w14:paraId="6947D65A">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乙方提供的维修记录、检测报告、零部件合格证、竣工图纸（如有）及其他技术资料。</w:t>
      </w:r>
    </w:p>
    <w:p w14:paraId="03F72420">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 验收方式：包括现场检查、功能测试、资料审核及试运行等。</w:t>
      </w:r>
    </w:p>
    <w:p w14:paraId="3B31828B">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 验收时间：乙方完成维修工作后，应书面通知甲方进行验收。甲方应在接到通知后的5个工作日内组织验收。</w:t>
      </w:r>
    </w:p>
    <w:p w14:paraId="7569DAB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5. 验收结果：</w:t>
      </w:r>
    </w:p>
    <w:p w14:paraId="78F7D473">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验收合格的，甲方应在验收合格后的5个工作日内出具验收合格证明，并按合同约定支付相关款项。</w:t>
      </w:r>
    </w:p>
    <w:p w14:paraId="569E2E4C">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验收不合格的，甲方应在验收后3个工作日内向乙方提出书面整改意见。乙方应在接到整改意见后的5个工作日内完成整改，并重新申请验收。因乙方原因导致验收不合格的，乙方应承担由此产生的所有费用和责任。</w:t>
      </w:r>
    </w:p>
    <w:p w14:paraId="0D62F074">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6. 乙方需提供的书面材料：</w:t>
      </w:r>
    </w:p>
    <w:p w14:paraId="27AF59A0">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维修记录：详细记录维修过程、更换零件数量及规格、维修时间等；</w:t>
      </w:r>
    </w:p>
    <w:p w14:paraId="0D0E0D8B">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检测报告：对维修后的设备进行功能测试和性能检测的报告；</w:t>
      </w:r>
    </w:p>
    <w:p w14:paraId="6F2A4CBC">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零部件合格证及质量证明文件：包括进口零部件的报关单、商检证明等；</w:t>
      </w:r>
    </w:p>
    <w:p w14:paraId="44CEADD3">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竣工图纸（如有）：反映维修后设备状态的图纸，需加盖竣工图章并由乙方技术人员签字；</w:t>
      </w:r>
    </w:p>
    <w:p w14:paraId="47EF5649">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其他甲方要求的材料：如技术交底记录、隐蔽工程验收记录等。</w:t>
      </w:r>
    </w:p>
    <w:p w14:paraId="43CE182B">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（2）审计</w:t>
      </w:r>
    </w:p>
    <w:p w14:paraId="548207CE">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 审计主体：甲方有权对乙方履约情况进行审计，可由甲方内部审计部门或委托第三方审计机构实施。</w:t>
      </w:r>
    </w:p>
    <w:p w14:paraId="1B72500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 审计内容：包括但不限于以下内容：</w:t>
      </w:r>
    </w:p>
    <w:p w14:paraId="0B75602F">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合同履行的真实性、完整性和合规性；</w:t>
      </w:r>
    </w:p>
    <w:p w14:paraId="30F7A8AB">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维修工程量、更换零部件数量及费用的准确性；</w:t>
      </w:r>
    </w:p>
    <w:p w14:paraId="280E6770">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乙方提供的技术资料的真实性与完整性；</w:t>
      </w:r>
    </w:p>
    <w:p w14:paraId="4BA2F9D2">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维修过程中的质量控制和安全管理情况。</w:t>
      </w:r>
    </w:p>
    <w:p w14:paraId="4656C7B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 审计时间：审计应在甲方出具验收合格证明后的15个工作日内完成。</w:t>
      </w:r>
    </w:p>
    <w:p w14:paraId="0A390DA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 审计结果处理：</w:t>
      </w:r>
    </w:p>
    <w:p w14:paraId="49CC91E9">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审计未发现问题的，甲方应在审计完成后10个工作日内完成付款（如有）。</w:t>
      </w:r>
    </w:p>
    <w:p w14:paraId="480668DE">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审计发现问题的，乙方应在接到甲方通知后的5个工作日内完成整改，并提交整改报告。整改完成后，甲方有权重新进行审计，直至符合合同要求。因乙方原因导致审计发现问题的，乙方应承担由此产生的所有费用和责任。</w:t>
      </w:r>
    </w:p>
    <w:p w14:paraId="38F1E29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第六条 质保期与产品维护</w:t>
      </w:r>
    </w:p>
    <w:p w14:paraId="328EA1C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6.1质保期：施工完成后整机质保期不低于2年，更换零部件质保期不低于12个月，在质保期内，乙方免费负责维修或更换损坏部分（非人为故障）。乙方承诺在接甲方通知后 2 小时内至甲方现场处理质量问题或者为甲方提供其他有效解决方案。如在上述时间内乙方未及时出具有效方案，甲方有权自行聘请第三方进行维修，因此产生的所有费用由乙方承担。</w:t>
      </w:r>
    </w:p>
    <w:p w14:paraId="24E24BB5">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第七条 违约责任</w:t>
      </w:r>
    </w:p>
    <w:p w14:paraId="187F1980">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7.1乙方未按本合同约定日期按时施工，每延期一天，向甲方支付同价款的千分之一的违约金，延期超 20 天的，甲方有权解除本合同。</w:t>
      </w:r>
    </w:p>
    <w:p w14:paraId="5F02068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7.2如乙方所提供的货物在数量、质量、规格等方面不符合甲方的规定，乙方应采用最快的运输方式自负一切费用和风险，补足数量不足的部分或更换质量、规格、产地不符的部分。因换货而导致延期交货的，按本合同第八条第 1 款承担违约责任。</w:t>
      </w:r>
    </w:p>
    <w:p w14:paraId="6BC28B97">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7.3在本合同规定的质保期届满之前，如乙方所提供的货物在性能、内在质量等方面不符合合同的规定，乙方应自收到甲方通知之日起的 7 日内予以更换或维修；如更换或维修后仍不能达到甲方有关规定的要求，甲方有权解除合同，乙方应退还甲方相应货款并按该批货款的 20％支付违约金，违约金不足以弥补甲方损失的需继续予以补足。</w:t>
      </w:r>
    </w:p>
    <w:p w14:paraId="2172126C">
      <w:pPr>
        <w:spacing w:line="360" w:lineRule="auto"/>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7.4乙方违反本合同其他约定，经甲方催告后 10 日内仍未整改的，甲方有权解除合同，乙方应退还预付款并按合同总额的 20％支付违约金，违约金不足以弥补甲方损失的需继续予以补足。</w:t>
      </w:r>
    </w:p>
    <w:p w14:paraId="303988BC">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7.5在乙方完全履行本合同项下义务的情况下，甲方逾期付款且乙方发出书面催款通知后 7 日仍未付款的，每逾期一日，应按全国银行间同业拆借中心公布的一年期贷款市场报价利率支付应付未付款的违约金，除此之外不承担其他责任。</w:t>
      </w:r>
    </w:p>
    <w:p w14:paraId="2A3F636C">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7.6因乙方违约造成甲方损失的，乙方还应赔偿甲方为维护自身合法权益而支出的包括但不限于诉讼费、律师费、差旅费、文印费、诉讼保全保险费、鉴定费、评估费、担保费等一切支出。</w:t>
      </w:r>
    </w:p>
    <w:p w14:paraId="5CD5F8E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7.7若出现本合同约定的乙方应当支付违约金、损害赔偿的情形，则甲方有权从未付货款中直接扣除，不足部分甲方有权向乙方追偿。</w:t>
      </w:r>
    </w:p>
    <w:p w14:paraId="17B9B6FE">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第八条 知识产权及保密条款</w:t>
      </w:r>
    </w:p>
    <w:p w14:paraId="4AADED4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8.1乙方须保障甲方在中国使用其货物、服务及其任何部分不受到第三方关于侵犯任何知识产权的指控。第三方如果提出侵权指控，乙方须与第三方交涉并承担可能发生的一切法律责任和费用。</w:t>
      </w:r>
    </w:p>
    <w:p w14:paraId="0D75008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8.2甲方向乙方提供的资料（包括但不限于文字资料、图片、音像作品）的知识产权均属甲方所有，除用于本合同之目的，乙方不得以任何方式使用。本合同项下的创作成果的知识产权归属甲方所有，乙方不得在未经甲方书面同意的情况下将创作成果用于与完成本合同规定的委托事项之外的任何用途。</w:t>
      </w:r>
    </w:p>
    <w:p w14:paraId="5CA13FC9">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8.3乙方应对甲方提供的或在本合同履行过程中接触到的一切有关甲方的信息、资料予以保密，特别是甲方的市场推广、策划方案的部分或全部及本协议内容严格保守秘密，未经甲方书面许可，不得向任何第三方透露；否则，应向甲方支付合同总额的 20%作为违约金，除此给甲方造成实际损失的，应按实际损失额向甲方赔偿相应损失。</w:t>
      </w:r>
    </w:p>
    <w:p w14:paraId="3118E394">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8.4乙方应采取必要措施保证其员工无论是在职中还是离职后均承担同样的保密义务。</w:t>
      </w:r>
    </w:p>
    <w:p w14:paraId="22DF6B46">
      <w:pPr>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8.5本协议变更、解除和终止后保密条款对双方仍有约束力。若甲乙双方另行签订商业保密协议，则该协议与本条具有同等效力，不一致的部分以商业保密协议的约定为准。</w:t>
      </w:r>
    </w:p>
    <w:p w14:paraId="70233358">
      <w:pPr>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第九条 送达地址</w:t>
      </w:r>
    </w:p>
    <w:p w14:paraId="1175ABC9">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9.1根据本合同需要发出的全部通知以及甲方、乙方的文件往来及与本合同有关的通知和要求等，应以书面或者电子邮件形式进行；一方向另一方以下通讯地址和收件人以特快专递、电邮等方式送达，以另一方签收之日或最迟自投递、电子邮件发出后第 3 日视为已有效送达该方（无论另一方是否签收）。</w:t>
      </w:r>
    </w:p>
    <w:p w14:paraId="6A4BF86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甲方确认的通讯送达地址：合肥市瑶海区明光路46号东方大厦22楼</w:t>
      </w:r>
    </w:p>
    <w:p w14:paraId="7F84DAE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收件人：</w:t>
      </w:r>
    </w:p>
    <w:p w14:paraId="26CEFA8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联系电话：</w:t>
      </w:r>
    </w:p>
    <w:p w14:paraId="6D6DFDC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电子邮箱：</w:t>
      </w:r>
    </w:p>
    <w:p w14:paraId="2FAED63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乙方确认的通讯送达地址：</w:t>
      </w:r>
    </w:p>
    <w:p w14:paraId="615C40DC">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收件人：</w:t>
      </w:r>
    </w:p>
    <w:p w14:paraId="2B312C10">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联系电话：</w:t>
      </w:r>
    </w:p>
    <w:p w14:paraId="18742A1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电子邮箱：</w:t>
      </w:r>
    </w:p>
    <w:p w14:paraId="3B80A59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乙方未明确送达地址的，则以乙方工商注册地址（乙方系个人的，为身份证地址）为通讯送达地址。</w:t>
      </w:r>
    </w:p>
    <w:p w14:paraId="515DE394">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9.2双方确认，本合同约定的通讯地址、联系人及联系方式的适用范围既包括各方在非诉阶段的各类通知、协议等所有往来文件的通达，也包括就本合同发生争议时以及争议进入民事诉讼程序后的一审、二审、再审和执行程序中相关文件或法律文书的送达。人民法院和/或仲裁机构的相关文件或者法律文书向任何一方当事人在本合同约定的联系地址送达的，均视为有效送达，不论被送达人是否收到该等文件或法律文书，均发生法律、法规上规定的诉讼文书送达效果。</w:t>
      </w:r>
    </w:p>
    <w:p w14:paraId="19F08E6B">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第十条</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不可抗力</w:t>
      </w:r>
    </w:p>
    <w:p w14:paraId="3C9456B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10.1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21CEAA8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第十一条</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争议的解决</w:t>
      </w:r>
    </w:p>
    <w:p w14:paraId="106FE76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11.1各方在本合同项下产生争议，应当首先友好协商解决。协商不成，任何一方均有权向甲方所在地人民法院起诉解决。</w:t>
      </w:r>
    </w:p>
    <w:p w14:paraId="300D8B1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11.2本合同中任何条款的无效不应影响本合同其他条款的效力，在解决争议的过程中，各方应按本合同所有其他有效条款的约定继续履行本合同。</w:t>
      </w:r>
    </w:p>
    <w:p w14:paraId="129E23C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第十二条 其他事项</w:t>
      </w:r>
    </w:p>
    <w:p w14:paraId="57CEB5F9">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12.1乙方保证：拥有签订和履行本合同全部义务所必需的所有合法权利以及所有内部和外部的批准、授权和许可。</w:t>
      </w:r>
    </w:p>
    <w:p w14:paraId="3027EBE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12.2本合同签订前，乙方应向甲方提供下列证明文件或材料：</w:t>
      </w:r>
    </w:p>
    <w:p w14:paraId="06919340">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营业执照复印件、法定代表人身份证明文件，如为加盟项目，还须提供特许加盟的授权委托证明；</w:t>
      </w:r>
    </w:p>
    <w:p w14:paraId="19CAB6AC">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签名人如为代理人，本合同签名人的授权委托书；</w:t>
      </w:r>
    </w:p>
    <w:p w14:paraId="10CEB5B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甲方要求提供的其它资质证明文件、资料；</w:t>
      </w:r>
    </w:p>
    <w:p w14:paraId="651DB6B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双方一致同意不向传播媒介或公众或第三方透露本合同的内容；</w:t>
      </w:r>
    </w:p>
    <w:p w14:paraId="3FF6B19E">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本合同经甲、乙双方法定代表人或授权代表签名、盖章后生效。</w:t>
      </w:r>
    </w:p>
    <w:p w14:paraId="7608C3E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本合同正本一式【陆】份，甲方执【叁】份，乙方执【叁】份，均具有同等法律效力。</w:t>
      </w:r>
    </w:p>
    <w:p w14:paraId="4950560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【以下无正文】</w:t>
      </w:r>
    </w:p>
    <w:p w14:paraId="2A010D9B">
      <w:pPr>
        <w:spacing w:line="592" w:lineRule="exact"/>
        <w:rPr>
          <w:rFonts w:ascii="Times New Roman" w:hAnsi="Times New Roman" w:eastAsia="仿宋_GB2312"/>
          <w:color w:val="000000"/>
          <w:kern w:val="0"/>
          <w:sz w:val="32"/>
          <w:szCs w:val="32"/>
        </w:rPr>
      </w:pPr>
    </w:p>
    <w:p w14:paraId="0573BC98">
      <w:pPr>
        <w:spacing w:line="592" w:lineRule="exact"/>
        <w:rPr>
          <w:rFonts w:ascii="Times New Roman" w:hAnsi="Times New Roman" w:eastAsia="仿宋_GB2312"/>
          <w:color w:val="000000"/>
          <w:kern w:val="0"/>
          <w:sz w:val="32"/>
          <w:szCs w:val="32"/>
        </w:rPr>
      </w:pPr>
    </w:p>
    <w:p w14:paraId="4416B90F">
      <w:pPr>
        <w:spacing w:line="592" w:lineRule="exact"/>
        <w:rPr>
          <w:rFonts w:ascii="Times New Roman" w:hAnsi="Times New Roman" w:eastAsia="仿宋_GB2312"/>
          <w:color w:val="000000"/>
          <w:kern w:val="0"/>
          <w:sz w:val="32"/>
          <w:szCs w:val="32"/>
        </w:rPr>
      </w:pPr>
    </w:p>
    <w:p w14:paraId="36C643E0">
      <w:pPr>
        <w:spacing w:line="592" w:lineRule="exact"/>
        <w:rPr>
          <w:rFonts w:ascii="Times New Roman" w:hAnsi="Times New Roman" w:eastAsia="仿宋_GB2312"/>
          <w:color w:val="000000"/>
          <w:kern w:val="0"/>
          <w:sz w:val="32"/>
          <w:szCs w:val="32"/>
        </w:rPr>
      </w:pPr>
    </w:p>
    <w:p w14:paraId="6F26B087">
      <w:pPr>
        <w:spacing w:line="592" w:lineRule="exact"/>
        <w:rPr>
          <w:rFonts w:ascii="Times New Roman" w:hAnsi="Times New Roman" w:eastAsia="仿宋_GB2312"/>
          <w:color w:val="000000"/>
          <w:kern w:val="0"/>
          <w:sz w:val="32"/>
          <w:szCs w:val="32"/>
        </w:rPr>
      </w:pPr>
    </w:p>
    <w:p w14:paraId="3A4F282D">
      <w:pPr>
        <w:spacing w:line="592" w:lineRule="exact"/>
        <w:rPr>
          <w:rFonts w:ascii="Times New Roman" w:hAnsi="Times New Roman" w:eastAsia="仿宋_GB2312"/>
          <w:color w:val="000000"/>
          <w:kern w:val="0"/>
          <w:sz w:val="32"/>
          <w:szCs w:val="32"/>
        </w:rPr>
      </w:pPr>
    </w:p>
    <w:p w14:paraId="09C50704">
      <w:pPr>
        <w:widowControl/>
        <w:jc w:val="left"/>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br w:type="page"/>
      </w:r>
    </w:p>
    <w:p w14:paraId="551C39E7">
      <w:pPr>
        <w:spacing w:line="592" w:lineRule="exact"/>
        <w:rPr>
          <w:rFonts w:hint="eastAsia" w:ascii="Times New Roman" w:hAnsi="Times New Roman" w:eastAsia="仿宋_GB2312"/>
          <w:color w:val="000000"/>
          <w:kern w:val="0"/>
          <w:sz w:val="32"/>
          <w:szCs w:val="32"/>
        </w:rPr>
      </w:pPr>
    </w:p>
    <w:p w14:paraId="36E630F4">
      <w:pPr>
        <w:spacing w:line="592" w:lineRule="exac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【本页无正文，为采购合同签章页】</w:t>
      </w:r>
    </w:p>
    <w:p w14:paraId="37F0D8E8">
      <w:pPr>
        <w:spacing w:line="592" w:lineRule="exact"/>
        <w:rPr>
          <w:rFonts w:ascii="Times New Roman" w:hAnsi="Times New Roman" w:eastAsia="仿宋_GB2312"/>
          <w:color w:val="000000"/>
          <w:kern w:val="0"/>
          <w:sz w:val="32"/>
          <w:szCs w:val="32"/>
        </w:rPr>
      </w:pPr>
    </w:p>
    <w:p w14:paraId="2DBE1513">
      <w:pPr>
        <w:spacing w:line="592" w:lineRule="exact"/>
        <w:rPr>
          <w:rFonts w:ascii="Times New Roman" w:hAnsi="Times New Roman" w:eastAsia="仿宋_GB2312"/>
          <w:color w:val="000000"/>
          <w:kern w:val="0"/>
          <w:sz w:val="32"/>
          <w:szCs w:val="32"/>
        </w:rPr>
      </w:pPr>
    </w:p>
    <w:p w14:paraId="703B36BE">
      <w:pPr>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甲方（盖章）：</w:t>
      </w:r>
    </w:p>
    <w:p w14:paraId="2AB003BF">
      <w:pPr>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法定代表人/授权代理人（签名）：</w:t>
      </w:r>
    </w:p>
    <w:p w14:paraId="3D8C7F71">
      <w:pPr>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签约日期：</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年</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月</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日</w:t>
      </w:r>
    </w:p>
    <w:p w14:paraId="5201EFB6">
      <w:pPr>
        <w:spacing w:line="592" w:lineRule="exact"/>
        <w:ind w:firstLine="640" w:firstLineChars="200"/>
        <w:rPr>
          <w:rFonts w:ascii="Times New Roman" w:hAnsi="Times New Roman" w:eastAsia="仿宋_GB2312"/>
          <w:color w:val="000000"/>
          <w:kern w:val="0"/>
          <w:sz w:val="32"/>
          <w:szCs w:val="32"/>
        </w:rPr>
      </w:pPr>
    </w:p>
    <w:p w14:paraId="2F55F4E8">
      <w:pPr>
        <w:spacing w:line="592" w:lineRule="exact"/>
        <w:ind w:firstLine="640" w:firstLineChars="200"/>
        <w:rPr>
          <w:rFonts w:ascii="Times New Roman" w:hAnsi="Times New Roman" w:eastAsia="仿宋_GB2312"/>
          <w:color w:val="000000"/>
          <w:kern w:val="0"/>
          <w:sz w:val="32"/>
          <w:szCs w:val="32"/>
        </w:rPr>
      </w:pPr>
    </w:p>
    <w:p w14:paraId="0FA12F51">
      <w:pPr>
        <w:spacing w:line="592" w:lineRule="exact"/>
        <w:ind w:firstLine="640" w:firstLineChars="200"/>
        <w:rPr>
          <w:rFonts w:ascii="Times New Roman" w:hAnsi="Times New Roman" w:eastAsia="仿宋_GB2312"/>
          <w:color w:val="000000"/>
          <w:kern w:val="0"/>
          <w:sz w:val="32"/>
          <w:szCs w:val="32"/>
        </w:rPr>
      </w:pPr>
    </w:p>
    <w:p w14:paraId="35A0F165">
      <w:pPr>
        <w:spacing w:line="592" w:lineRule="exact"/>
        <w:ind w:firstLine="640" w:firstLineChars="200"/>
        <w:rPr>
          <w:rFonts w:ascii="Times New Roman" w:hAnsi="Times New Roman" w:eastAsia="仿宋_GB2312"/>
          <w:color w:val="000000"/>
          <w:kern w:val="0"/>
          <w:sz w:val="32"/>
          <w:szCs w:val="32"/>
        </w:rPr>
      </w:pPr>
    </w:p>
    <w:p w14:paraId="7A5987A7">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乙方（盖章）：</w:t>
      </w:r>
    </w:p>
    <w:p w14:paraId="57B61B4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法定代表人/授权代理人（签名）：</w:t>
      </w:r>
    </w:p>
    <w:p w14:paraId="00429978">
      <w:pPr>
        <w:spacing w:line="592" w:lineRule="exact"/>
        <w:ind w:firstLine="640" w:firstLineChars="200"/>
      </w:pPr>
      <w:r>
        <w:rPr>
          <w:rFonts w:hint="eastAsia" w:ascii="Times New Roman" w:hAnsi="Times New Roman" w:eastAsia="仿宋_GB2312"/>
          <w:color w:val="000000"/>
          <w:kern w:val="0"/>
          <w:sz w:val="32"/>
          <w:szCs w:val="32"/>
        </w:rPr>
        <w:t>签约日期：</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年</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月</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日</w:t>
      </w:r>
    </w:p>
    <w:p w14:paraId="16063610"/>
    <w:p w14:paraId="0754B066"/>
    <w:p w14:paraId="56FFFDD2"/>
    <w:p w14:paraId="35B9393D"/>
    <w:p w14:paraId="1DD59DF2">
      <w:r>
        <w:br w:type="page"/>
      </w:r>
    </w:p>
    <w:p w14:paraId="27191D04">
      <w:pPr>
        <w:rPr>
          <w:rFonts w:ascii="宋体" w:hAnsi="宋体" w:cs="宋体"/>
          <w:b/>
          <w:bCs/>
          <w:spacing w:val="3"/>
          <w:sz w:val="34"/>
          <w:szCs w:val="34"/>
        </w:rPr>
      </w:pPr>
    </w:p>
    <w:p w14:paraId="097ADC9A">
      <w:pPr>
        <w:spacing w:before="110" w:line="221" w:lineRule="auto"/>
        <w:jc w:val="left"/>
        <w:outlineLvl w:val="0"/>
        <w:rPr>
          <w:rFonts w:ascii="宋体" w:hAnsi="宋体" w:cs="宋体"/>
          <w:b/>
          <w:bCs/>
          <w:spacing w:val="3"/>
          <w:sz w:val="34"/>
          <w:szCs w:val="34"/>
        </w:rPr>
      </w:pPr>
      <w:r>
        <w:rPr>
          <w:rFonts w:hint="eastAsia" w:ascii="宋体" w:hAnsi="宋体" w:cs="宋体"/>
          <w:b/>
          <w:bCs/>
          <w:spacing w:val="3"/>
          <w:sz w:val="34"/>
          <w:szCs w:val="34"/>
        </w:rPr>
        <w:t>附件7</w:t>
      </w:r>
    </w:p>
    <w:p w14:paraId="496DB19F">
      <w:pPr>
        <w:spacing w:before="64" w:line="223" w:lineRule="auto"/>
        <w:jc w:val="center"/>
        <w:outlineLvl w:val="0"/>
        <w:rPr>
          <w:rFonts w:ascii="宋体" w:hAnsi="宋体" w:cs="宋体"/>
          <w:sz w:val="31"/>
          <w:szCs w:val="31"/>
        </w:rPr>
      </w:pPr>
      <w:r>
        <w:rPr>
          <w:rFonts w:hint="eastAsia" w:ascii="宋体" w:hAnsi="宋体" w:cs="宋体"/>
          <w:b/>
          <w:bCs/>
          <w:spacing w:val="7"/>
          <w:sz w:val="31"/>
          <w:szCs w:val="31"/>
        </w:rPr>
        <w:t>全费用</w:t>
      </w:r>
      <w:r>
        <w:rPr>
          <w:rFonts w:ascii="宋体" w:hAnsi="宋体" w:cs="宋体"/>
          <w:b/>
          <w:bCs/>
          <w:spacing w:val="7"/>
          <w:sz w:val="31"/>
          <w:szCs w:val="31"/>
        </w:rPr>
        <w:t>工程量清单计价</w:t>
      </w:r>
      <w:r>
        <w:rPr>
          <w:rFonts w:hint="eastAsia" w:ascii="宋体" w:hAnsi="宋体" w:cs="宋体"/>
          <w:b/>
          <w:bCs/>
          <w:spacing w:val="7"/>
          <w:sz w:val="31"/>
          <w:szCs w:val="31"/>
        </w:rPr>
        <w:t>报价</w:t>
      </w:r>
      <w:r>
        <w:rPr>
          <w:rFonts w:ascii="宋体" w:hAnsi="宋体" w:cs="宋体"/>
          <w:b/>
          <w:bCs/>
          <w:spacing w:val="7"/>
          <w:sz w:val="31"/>
          <w:szCs w:val="31"/>
        </w:rPr>
        <w:t>表</w:t>
      </w:r>
    </w:p>
    <w:p w14:paraId="10440B03">
      <w:pPr>
        <w:spacing w:before="180" w:line="204" w:lineRule="auto"/>
        <w:ind w:left="76"/>
        <w:rPr>
          <w:rFonts w:hint="eastAsia" w:ascii="宋体" w:hAnsi="宋体" w:eastAsia="宋体" w:cs="宋体"/>
          <w:szCs w:val="21"/>
          <w:lang w:eastAsia="zh-CN"/>
        </w:rPr>
      </w:pPr>
      <w:r>
        <w:rPr>
          <w:rFonts w:ascii="宋体" w:hAnsi="宋体" w:cs="宋体"/>
          <w:b/>
          <w:bCs/>
          <w:spacing w:val="-2"/>
          <w:szCs w:val="21"/>
        </w:rPr>
        <w:t>工程名称：</w:t>
      </w:r>
      <w:r>
        <w:rPr>
          <w:rFonts w:hint="eastAsia" w:ascii="宋体" w:hAnsi="宋体" w:cs="宋体"/>
          <w:b/>
          <w:bCs/>
          <w:spacing w:val="-2"/>
          <w:szCs w:val="21"/>
          <w:lang w:eastAsia="zh-CN"/>
        </w:rPr>
        <w:t>省立医院机械车库单库维修服务（二次）采购</w:t>
      </w:r>
    </w:p>
    <w:tbl>
      <w:tblPr>
        <w:tblStyle w:val="23"/>
        <w:tblW w:w="8989" w:type="dxa"/>
        <w:tblInd w:w="-517"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541"/>
        <w:gridCol w:w="1524"/>
        <w:gridCol w:w="1524"/>
        <w:gridCol w:w="605"/>
        <w:gridCol w:w="918"/>
        <w:gridCol w:w="1892"/>
        <w:gridCol w:w="1985"/>
      </w:tblGrid>
      <w:tr w14:paraId="7A436CFE">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46" w:hRule="atLeast"/>
        </w:trPr>
        <w:tc>
          <w:tcPr>
            <w:tcW w:w="541" w:type="dxa"/>
            <w:vMerge w:val="restart"/>
            <w:tcBorders>
              <w:top w:val="single" w:color="000000" w:sz="18" w:space="0"/>
              <w:left w:val="single" w:color="000000" w:sz="18" w:space="0"/>
              <w:bottom w:val="nil"/>
            </w:tcBorders>
          </w:tcPr>
          <w:p w14:paraId="1D673B4C">
            <w:pPr>
              <w:spacing w:line="329" w:lineRule="auto"/>
              <w:rPr>
                <w:rFonts w:ascii="Arial"/>
              </w:rPr>
            </w:pPr>
          </w:p>
          <w:p w14:paraId="1C5A97D8">
            <w:pPr>
              <w:pStyle w:val="24"/>
              <w:spacing w:before="68" w:line="222" w:lineRule="auto"/>
              <w:ind w:left="46"/>
              <w:jc w:val="both"/>
            </w:pPr>
            <w:r>
              <w:rPr>
                <w:b/>
                <w:bCs/>
                <w:spacing w:val="-6"/>
              </w:rPr>
              <w:t>序号</w:t>
            </w:r>
          </w:p>
        </w:tc>
        <w:tc>
          <w:tcPr>
            <w:tcW w:w="1524" w:type="dxa"/>
            <w:vMerge w:val="restart"/>
            <w:tcBorders>
              <w:top w:val="single" w:color="000000" w:sz="18" w:space="0"/>
              <w:bottom w:val="nil"/>
            </w:tcBorders>
          </w:tcPr>
          <w:p w14:paraId="5A800D03">
            <w:pPr>
              <w:spacing w:line="329" w:lineRule="auto"/>
              <w:rPr>
                <w:rFonts w:ascii="Arial"/>
              </w:rPr>
            </w:pPr>
          </w:p>
          <w:p w14:paraId="7D801A3B">
            <w:pPr>
              <w:pStyle w:val="24"/>
              <w:spacing w:before="69" w:line="220" w:lineRule="auto"/>
              <w:ind w:left="330"/>
              <w:jc w:val="both"/>
            </w:pPr>
            <w:r>
              <w:rPr>
                <w:b/>
                <w:bCs/>
                <w:spacing w:val="-3"/>
              </w:rPr>
              <w:t>项目编码</w:t>
            </w:r>
          </w:p>
        </w:tc>
        <w:tc>
          <w:tcPr>
            <w:tcW w:w="1524" w:type="dxa"/>
            <w:vMerge w:val="restart"/>
            <w:tcBorders>
              <w:top w:val="single" w:color="000000" w:sz="18" w:space="0"/>
              <w:bottom w:val="nil"/>
            </w:tcBorders>
          </w:tcPr>
          <w:p w14:paraId="367B4A16">
            <w:pPr>
              <w:spacing w:line="329" w:lineRule="auto"/>
              <w:rPr>
                <w:rFonts w:ascii="Arial"/>
              </w:rPr>
            </w:pPr>
          </w:p>
          <w:p w14:paraId="32D60330">
            <w:pPr>
              <w:pStyle w:val="24"/>
              <w:spacing w:before="68" w:line="221" w:lineRule="auto"/>
              <w:ind w:left="339"/>
              <w:jc w:val="both"/>
            </w:pPr>
            <w:r>
              <w:rPr>
                <w:b/>
                <w:bCs/>
                <w:spacing w:val="-4"/>
              </w:rPr>
              <w:t>项目名称</w:t>
            </w:r>
          </w:p>
        </w:tc>
        <w:tc>
          <w:tcPr>
            <w:tcW w:w="605" w:type="dxa"/>
            <w:vMerge w:val="restart"/>
            <w:tcBorders>
              <w:top w:val="single" w:color="000000" w:sz="18" w:space="0"/>
              <w:bottom w:val="nil"/>
            </w:tcBorders>
          </w:tcPr>
          <w:p w14:paraId="57451011">
            <w:pPr>
              <w:pStyle w:val="24"/>
              <w:spacing w:before="273" w:line="224" w:lineRule="auto"/>
              <w:ind w:left="94" w:right="78" w:hanging="4"/>
              <w:jc w:val="both"/>
            </w:pPr>
            <w:r>
              <w:rPr>
                <w:b/>
                <w:bCs/>
                <w:spacing w:val="-6"/>
              </w:rPr>
              <w:t>计量</w:t>
            </w:r>
            <w:r>
              <w:t xml:space="preserve"> </w:t>
            </w:r>
            <w:r>
              <w:rPr>
                <w:b/>
                <w:bCs/>
                <w:spacing w:val="-9"/>
              </w:rPr>
              <w:t>单位</w:t>
            </w:r>
          </w:p>
        </w:tc>
        <w:tc>
          <w:tcPr>
            <w:tcW w:w="918" w:type="dxa"/>
            <w:vMerge w:val="restart"/>
            <w:tcBorders>
              <w:top w:val="single" w:color="000000" w:sz="18" w:space="0"/>
              <w:bottom w:val="nil"/>
            </w:tcBorders>
          </w:tcPr>
          <w:p w14:paraId="0F864EE5">
            <w:pPr>
              <w:spacing w:line="329" w:lineRule="auto"/>
              <w:rPr>
                <w:rFonts w:ascii="Arial"/>
              </w:rPr>
            </w:pPr>
          </w:p>
          <w:p w14:paraId="2E8D5E31">
            <w:pPr>
              <w:pStyle w:val="24"/>
              <w:spacing w:before="68" w:line="221" w:lineRule="auto"/>
              <w:ind w:left="146"/>
              <w:jc w:val="both"/>
              <w:rPr>
                <w:lang w:eastAsia="zh-CN"/>
              </w:rPr>
            </w:pPr>
            <w:r>
              <w:rPr>
                <w:b/>
                <w:bCs/>
                <w:spacing w:val="-5"/>
              </w:rPr>
              <w:t>工程量</w:t>
            </w:r>
            <w:r>
              <w:rPr>
                <w:rFonts w:hint="eastAsia"/>
                <w:b/>
                <w:bCs/>
                <w:spacing w:val="-5"/>
                <w:lang w:eastAsia="zh-CN"/>
              </w:rPr>
              <w:t>（暂估）</w:t>
            </w:r>
          </w:p>
        </w:tc>
        <w:tc>
          <w:tcPr>
            <w:tcW w:w="3877" w:type="dxa"/>
            <w:gridSpan w:val="2"/>
            <w:tcBorders>
              <w:top w:val="single" w:color="000000" w:sz="18" w:space="0"/>
              <w:right w:val="single" w:color="000000" w:sz="18" w:space="0"/>
            </w:tcBorders>
          </w:tcPr>
          <w:p w14:paraId="00633DB8">
            <w:pPr>
              <w:pStyle w:val="24"/>
              <w:spacing w:before="23" w:line="184" w:lineRule="auto"/>
              <w:ind w:left="2067"/>
              <w:jc w:val="both"/>
            </w:pPr>
            <w:r>
              <w:rPr>
                <w:b/>
                <w:bCs/>
                <w:spacing w:val="-3"/>
              </w:rPr>
              <w:t>金额（元）</w:t>
            </w:r>
          </w:p>
        </w:tc>
      </w:tr>
      <w:tr w14:paraId="3E89AFCF">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25" w:hRule="atLeast"/>
        </w:trPr>
        <w:tc>
          <w:tcPr>
            <w:tcW w:w="541" w:type="dxa"/>
            <w:vMerge w:val="continue"/>
            <w:tcBorders>
              <w:top w:val="nil"/>
              <w:left w:val="single" w:color="000000" w:sz="18" w:space="0"/>
              <w:bottom w:val="nil"/>
            </w:tcBorders>
          </w:tcPr>
          <w:p w14:paraId="07B9527A">
            <w:pPr>
              <w:rPr>
                <w:rFonts w:ascii="Arial"/>
              </w:rPr>
            </w:pPr>
          </w:p>
        </w:tc>
        <w:tc>
          <w:tcPr>
            <w:tcW w:w="1524" w:type="dxa"/>
            <w:vMerge w:val="continue"/>
            <w:tcBorders>
              <w:top w:val="nil"/>
              <w:bottom w:val="nil"/>
            </w:tcBorders>
          </w:tcPr>
          <w:p w14:paraId="6B9DBA1B">
            <w:pPr>
              <w:rPr>
                <w:rFonts w:ascii="Arial"/>
              </w:rPr>
            </w:pPr>
          </w:p>
        </w:tc>
        <w:tc>
          <w:tcPr>
            <w:tcW w:w="1524" w:type="dxa"/>
            <w:vMerge w:val="continue"/>
            <w:tcBorders>
              <w:top w:val="nil"/>
              <w:bottom w:val="nil"/>
            </w:tcBorders>
          </w:tcPr>
          <w:p w14:paraId="1CF988F5">
            <w:pPr>
              <w:rPr>
                <w:rFonts w:ascii="Arial"/>
              </w:rPr>
            </w:pPr>
          </w:p>
        </w:tc>
        <w:tc>
          <w:tcPr>
            <w:tcW w:w="605" w:type="dxa"/>
            <w:vMerge w:val="continue"/>
            <w:tcBorders>
              <w:top w:val="nil"/>
              <w:bottom w:val="nil"/>
            </w:tcBorders>
          </w:tcPr>
          <w:p w14:paraId="2C07EF41">
            <w:pPr>
              <w:rPr>
                <w:rFonts w:ascii="Arial"/>
              </w:rPr>
            </w:pPr>
          </w:p>
        </w:tc>
        <w:tc>
          <w:tcPr>
            <w:tcW w:w="918" w:type="dxa"/>
            <w:vMerge w:val="continue"/>
            <w:tcBorders>
              <w:top w:val="nil"/>
              <w:bottom w:val="nil"/>
            </w:tcBorders>
          </w:tcPr>
          <w:p w14:paraId="477258B2">
            <w:pPr>
              <w:rPr>
                <w:rFonts w:ascii="Arial"/>
              </w:rPr>
            </w:pPr>
          </w:p>
        </w:tc>
        <w:tc>
          <w:tcPr>
            <w:tcW w:w="1892" w:type="dxa"/>
            <w:vMerge w:val="restart"/>
            <w:tcBorders>
              <w:bottom w:val="nil"/>
            </w:tcBorders>
          </w:tcPr>
          <w:p w14:paraId="08C17477">
            <w:pPr>
              <w:pStyle w:val="24"/>
              <w:spacing w:before="258" w:line="219" w:lineRule="auto"/>
              <w:ind w:left="44"/>
              <w:jc w:val="both"/>
            </w:pPr>
            <w:r>
              <w:rPr>
                <w:b/>
                <w:bCs/>
                <w:spacing w:val="-4"/>
              </w:rPr>
              <w:t>综合单价</w:t>
            </w:r>
          </w:p>
        </w:tc>
        <w:tc>
          <w:tcPr>
            <w:tcW w:w="1985" w:type="dxa"/>
            <w:vMerge w:val="restart"/>
            <w:tcBorders>
              <w:bottom w:val="nil"/>
            </w:tcBorders>
          </w:tcPr>
          <w:p w14:paraId="009DBDDE">
            <w:pPr>
              <w:pStyle w:val="24"/>
              <w:spacing w:before="258" w:line="219" w:lineRule="auto"/>
              <w:ind w:left="360"/>
              <w:jc w:val="both"/>
            </w:pPr>
            <w:r>
              <w:rPr>
                <w:b/>
                <w:bCs/>
                <w:spacing w:val="-6"/>
              </w:rPr>
              <w:t>合价</w:t>
            </w:r>
          </w:p>
        </w:tc>
      </w:tr>
      <w:tr w14:paraId="7D32E18E">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12" w:hRule="atLeast"/>
        </w:trPr>
        <w:tc>
          <w:tcPr>
            <w:tcW w:w="541" w:type="dxa"/>
            <w:vMerge w:val="continue"/>
            <w:tcBorders>
              <w:top w:val="nil"/>
              <w:left w:val="single" w:color="000000" w:sz="18" w:space="0"/>
            </w:tcBorders>
          </w:tcPr>
          <w:p w14:paraId="432A80F3">
            <w:pPr>
              <w:rPr>
                <w:rFonts w:ascii="Arial"/>
              </w:rPr>
            </w:pPr>
          </w:p>
        </w:tc>
        <w:tc>
          <w:tcPr>
            <w:tcW w:w="1524" w:type="dxa"/>
            <w:vMerge w:val="continue"/>
            <w:tcBorders>
              <w:top w:val="nil"/>
            </w:tcBorders>
          </w:tcPr>
          <w:p w14:paraId="50A1CD08">
            <w:pPr>
              <w:rPr>
                <w:rFonts w:ascii="Arial"/>
              </w:rPr>
            </w:pPr>
          </w:p>
        </w:tc>
        <w:tc>
          <w:tcPr>
            <w:tcW w:w="1524" w:type="dxa"/>
            <w:vMerge w:val="continue"/>
            <w:tcBorders>
              <w:top w:val="nil"/>
            </w:tcBorders>
          </w:tcPr>
          <w:p w14:paraId="6A43952E">
            <w:pPr>
              <w:rPr>
                <w:rFonts w:ascii="Arial"/>
              </w:rPr>
            </w:pPr>
          </w:p>
        </w:tc>
        <w:tc>
          <w:tcPr>
            <w:tcW w:w="605" w:type="dxa"/>
            <w:vMerge w:val="continue"/>
            <w:tcBorders>
              <w:top w:val="nil"/>
            </w:tcBorders>
          </w:tcPr>
          <w:p w14:paraId="3DBEE76B">
            <w:pPr>
              <w:rPr>
                <w:rFonts w:ascii="Arial"/>
              </w:rPr>
            </w:pPr>
          </w:p>
        </w:tc>
        <w:tc>
          <w:tcPr>
            <w:tcW w:w="918" w:type="dxa"/>
            <w:vMerge w:val="continue"/>
            <w:tcBorders>
              <w:top w:val="nil"/>
            </w:tcBorders>
          </w:tcPr>
          <w:p w14:paraId="5FC0C850">
            <w:pPr>
              <w:rPr>
                <w:rFonts w:ascii="Arial"/>
              </w:rPr>
            </w:pPr>
          </w:p>
        </w:tc>
        <w:tc>
          <w:tcPr>
            <w:tcW w:w="1892" w:type="dxa"/>
            <w:vMerge w:val="continue"/>
            <w:tcBorders>
              <w:top w:val="nil"/>
            </w:tcBorders>
          </w:tcPr>
          <w:p w14:paraId="01D19A1B">
            <w:pPr>
              <w:rPr>
                <w:rFonts w:ascii="Arial"/>
              </w:rPr>
            </w:pPr>
          </w:p>
        </w:tc>
        <w:tc>
          <w:tcPr>
            <w:tcW w:w="1985" w:type="dxa"/>
            <w:vMerge w:val="continue"/>
            <w:tcBorders>
              <w:top w:val="nil"/>
            </w:tcBorders>
          </w:tcPr>
          <w:p w14:paraId="6111A6A5">
            <w:pPr>
              <w:rPr>
                <w:rFonts w:ascii="Arial"/>
              </w:rPr>
            </w:pPr>
          </w:p>
        </w:tc>
      </w:tr>
      <w:tr w14:paraId="00F2BCFB">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2403FEB9">
            <w:pPr>
              <w:pStyle w:val="24"/>
              <w:spacing w:before="49" w:line="159" w:lineRule="auto"/>
              <w:ind w:left="22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524" w:type="dxa"/>
          </w:tcPr>
          <w:p w14:paraId="484FB5AE">
            <w:pPr>
              <w:pStyle w:val="24"/>
              <w:spacing w:before="49" w:line="159" w:lineRule="auto"/>
              <w:ind w:left="71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524" w:type="dxa"/>
          </w:tcPr>
          <w:p w14:paraId="34F9B013">
            <w:pPr>
              <w:pStyle w:val="24"/>
              <w:spacing w:before="21" w:line="188" w:lineRule="auto"/>
              <w:ind w:left="2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大链条</w:t>
            </w:r>
          </w:p>
        </w:tc>
        <w:tc>
          <w:tcPr>
            <w:tcW w:w="605" w:type="dxa"/>
          </w:tcPr>
          <w:p w14:paraId="69E496E7">
            <w:pPr>
              <w:pStyle w:val="24"/>
              <w:spacing w:before="21" w:line="188" w:lineRule="auto"/>
              <w:ind w:left="2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节</w:t>
            </w:r>
          </w:p>
        </w:tc>
        <w:tc>
          <w:tcPr>
            <w:tcW w:w="918" w:type="dxa"/>
          </w:tcPr>
          <w:p w14:paraId="017DF922">
            <w:pPr>
              <w:pStyle w:val="24"/>
              <w:spacing w:before="50" w:line="158" w:lineRule="auto"/>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6</w:t>
            </w:r>
          </w:p>
        </w:tc>
        <w:tc>
          <w:tcPr>
            <w:tcW w:w="1892" w:type="dxa"/>
          </w:tcPr>
          <w:p w14:paraId="58CB3F54">
            <w:pPr>
              <w:spacing w:line="205" w:lineRule="exact"/>
            </w:pPr>
          </w:p>
        </w:tc>
        <w:tc>
          <w:tcPr>
            <w:tcW w:w="1985" w:type="dxa"/>
          </w:tcPr>
          <w:p w14:paraId="08495947">
            <w:pPr>
              <w:spacing w:line="205" w:lineRule="exact"/>
            </w:pPr>
          </w:p>
        </w:tc>
      </w:tr>
      <w:tr w14:paraId="3BBA0A17">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7B48A7E5">
            <w:pPr>
              <w:pStyle w:val="24"/>
              <w:spacing w:before="52" w:line="153" w:lineRule="exact"/>
              <w:ind w:left="216"/>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524" w:type="dxa"/>
          </w:tcPr>
          <w:p w14:paraId="2D5DFDAC">
            <w:pPr>
              <w:pStyle w:val="24"/>
              <w:spacing w:before="52" w:line="153" w:lineRule="exact"/>
              <w:ind w:left="708"/>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524" w:type="dxa"/>
          </w:tcPr>
          <w:p w14:paraId="09D969B5">
            <w:pPr>
              <w:pStyle w:val="24"/>
              <w:spacing w:before="23" w:line="186" w:lineRule="auto"/>
              <w:ind w:left="2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拨叉</w:t>
            </w:r>
          </w:p>
        </w:tc>
        <w:tc>
          <w:tcPr>
            <w:tcW w:w="605" w:type="dxa"/>
          </w:tcPr>
          <w:p w14:paraId="74B8FD66">
            <w:pPr>
              <w:pStyle w:val="24"/>
              <w:spacing w:before="23" w:line="186" w:lineRule="auto"/>
              <w:ind w:left="2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个</w:t>
            </w:r>
          </w:p>
        </w:tc>
        <w:tc>
          <w:tcPr>
            <w:tcW w:w="918" w:type="dxa"/>
          </w:tcPr>
          <w:p w14:paraId="77DE182E">
            <w:pPr>
              <w:pStyle w:val="24"/>
              <w:spacing w:before="52" w:line="153"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892" w:type="dxa"/>
          </w:tcPr>
          <w:p w14:paraId="1E528CBB">
            <w:pPr>
              <w:spacing w:line="205" w:lineRule="exact"/>
            </w:pPr>
          </w:p>
        </w:tc>
        <w:tc>
          <w:tcPr>
            <w:tcW w:w="1985" w:type="dxa"/>
          </w:tcPr>
          <w:p w14:paraId="5FEDAAB0">
            <w:pPr>
              <w:spacing w:line="205" w:lineRule="exact"/>
            </w:pPr>
          </w:p>
        </w:tc>
      </w:tr>
      <w:tr w14:paraId="38F077F6">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6B21DA43">
            <w:pPr>
              <w:pStyle w:val="24"/>
              <w:spacing w:before="54" w:line="151" w:lineRule="exact"/>
              <w:ind w:left="21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3</w:t>
            </w:r>
          </w:p>
        </w:tc>
        <w:tc>
          <w:tcPr>
            <w:tcW w:w="1524" w:type="dxa"/>
          </w:tcPr>
          <w:p w14:paraId="0CBF283D">
            <w:pPr>
              <w:pStyle w:val="24"/>
              <w:spacing w:before="54" w:line="151" w:lineRule="exact"/>
              <w:ind w:left="7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3</w:t>
            </w:r>
          </w:p>
        </w:tc>
        <w:tc>
          <w:tcPr>
            <w:tcW w:w="1524" w:type="dxa"/>
          </w:tcPr>
          <w:p w14:paraId="1C777538">
            <w:pPr>
              <w:pStyle w:val="24"/>
              <w:spacing w:before="26" w:line="183" w:lineRule="auto"/>
              <w:ind w:left="23"/>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导向轮框架</w:t>
            </w:r>
          </w:p>
        </w:tc>
        <w:tc>
          <w:tcPr>
            <w:tcW w:w="605" w:type="dxa"/>
          </w:tcPr>
          <w:p w14:paraId="2DD89CA4">
            <w:pPr>
              <w:pStyle w:val="24"/>
              <w:spacing w:before="26" w:line="183" w:lineRule="auto"/>
              <w:ind w:left="2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个</w:t>
            </w:r>
          </w:p>
        </w:tc>
        <w:tc>
          <w:tcPr>
            <w:tcW w:w="918" w:type="dxa"/>
          </w:tcPr>
          <w:p w14:paraId="69FE1B5D">
            <w:pPr>
              <w:pStyle w:val="24"/>
              <w:spacing w:before="54" w:line="151"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892" w:type="dxa"/>
          </w:tcPr>
          <w:p w14:paraId="546CAC2E">
            <w:pPr>
              <w:spacing w:line="205" w:lineRule="exact"/>
            </w:pPr>
          </w:p>
        </w:tc>
        <w:tc>
          <w:tcPr>
            <w:tcW w:w="1985" w:type="dxa"/>
          </w:tcPr>
          <w:p w14:paraId="6816420A">
            <w:pPr>
              <w:spacing w:line="205" w:lineRule="exact"/>
            </w:pPr>
          </w:p>
        </w:tc>
      </w:tr>
      <w:tr w14:paraId="7D468D82">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7C36FBA5">
            <w:pPr>
              <w:pStyle w:val="24"/>
              <w:spacing w:before="56" w:line="148" w:lineRule="exact"/>
              <w:ind w:left="213"/>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4</w:t>
            </w:r>
          </w:p>
        </w:tc>
        <w:tc>
          <w:tcPr>
            <w:tcW w:w="1524" w:type="dxa"/>
          </w:tcPr>
          <w:p w14:paraId="6460DCA1">
            <w:pPr>
              <w:pStyle w:val="24"/>
              <w:spacing w:before="56" w:line="148" w:lineRule="exact"/>
              <w:ind w:left="705"/>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4</w:t>
            </w:r>
          </w:p>
        </w:tc>
        <w:tc>
          <w:tcPr>
            <w:tcW w:w="1524" w:type="dxa"/>
          </w:tcPr>
          <w:p w14:paraId="72FCF7B5">
            <w:pPr>
              <w:pStyle w:val="24"/>
              <w:spacing w:before="28" w:line="181" w:lineRule="auto"/>
              <w:ind w:left="23"/>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导向轮轨道</w:t>
            </w:r>
          </w:p>
        </w:tc>
        <w:tc>
          <w:tcPr>
            <w:tcW w:w="605" w:type="dxa"/>
          </w:tcPr>
          <w:p w14:paraId="6DB7D82E">
            <w:pPr>
              <w:pStyle w:val="24"/>
              <w:spacing w:before="28" w:line="181" w:lineRule="auto"/>
              <w:ind w:left="21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套</w:t>
            </w:r>
          </w:p>
        </w:tc>
        <w:tc>
          <w:tcPr>
            <w:tcW w:w="918" w:type="dxa"/>
          </w:tcPr>
          <w:p w14:paraId="40ED5F9C">
            <w:pPr>
              <w:pStyle w:val="24"/>
              <w:spacing w:before="56" w:line="148"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892" w:type="dxa"/>
          </w:tcPr>
          <w:p w14:paraId="6D79CA19">
            <w:pPr>
              <w:spacing w:line="205" w:lineRule="exact"/>
            </w:pPr>
          </w:p>
        </w:tc>
        <w:tc>
          <w:tcPr>
            <w:tcW w:w="1985" w:type="dxa"/>
          </w:tcPr>
          <w:p w14:paraId="744B0688">
            <w:pPr>
              <w:spacing w:line="205" w:lineRule="exact"/>
            </w:pPr>
          </w:p>
        </w:tc>
      </w:tr>
      <w:tr w14:paraId="3B128EE2">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PrEx>
        <w:trPr>
          <w:trHeight w:val="712" w:hRule="atLeast"/>
        </w:trPr>
        <w:tc>
          <w:tcPr>
            <w:tcW w:w="541" w:type="dxa"/>
            <w:tcBorders>
              <w:left w:val="single" w:color="000000" w:sz="18" w:space="0"/>
            </w:tcBorders>
          </w:tcPr>
          <w:p w14:paraId="16AFA90B">
            <w:pPr>
              <w:pStyle w:val="24"/>
              <w:spacing w:before="60" w:line="145" w:lineRule="exact"/>
              <w:ind w:left="21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5</w:t>
            </w:r>
          </w:p>
        </w:tc>
        <w:tc>
          <w:tcPr>
            <w:tcW w:w="1524" w:type="dxa"/>
          </w:tcPr>
          <w:p w14:paraId="6BF4C55D">
            <w:pPr>
              <w:pStyle w:val="24"/>
              <w:spacing w:before="60" w:line="145" w:lineRule="exact"/>
              <w:ind w:left="7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5</w:t>
            </w:r>
          </w:p>
        </w:tc>
        <w:tc>
          <w:tcPr>
            <w:tcW w:w="1524" w:type="dxa"/>
          </w:tcPr>
          <w:p w14:paraId="28446DBC">
            <w:pPr>
              <w:pStyle w:val="24"/>
              <w:spacing w:before="30" w:line="179" w:lineRule="auto"/>
              <w:ind w:left="18"/>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顶部直轨道封板</w:t>
            </w:r>
          </w:p>
        </w:tc>
        <w:tc>
          <w:tcPr>
            <w:tcW w:w="605" w:type="dxa"/>
          </w:tcPr>
          <w:p w14:paraId="64327CF7">
            <w:pPr>
              <w:pStyle w:val="24"/>
              <w:spacing w:before="30" w:line="179" w:lineRule="auto"/>
              <w:ind w:left="21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套</w:t>
            </w:r>
          </w:p>
        </w:tc>
        <w:tc>
          <w:tcPr>
            <w:tcW w:w="918" w:type="dxa"/>
          </w:tcPr>
          <w:p w14:paraId="7FF10E5B">
            <w:pPr>
              <w:pStyle w:val="24"/>
              <w:spacing w:before="59" w:line="146"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892" w:type="dxa"/>
          </w:tcPr>
          <w:p w14:paraId="5DC0B836">
            <w:pPr>
              <w:spacing w:line="205" w:lineRule="exact"/>
            </w:pPr>
          </w:p>
        </w:tc>
        <w:tc>
          <w:tcPr>
            <w:tcW w:w="1985" w:type="dxa"/>
          </w:tcPr>
          <w:p w14:paraId="4567D2E6">
            <w:pPr>
              <w:spacing w:line="205" w:lineRule="exact"/>
            </w:pPr>
          </w:p>
        </w:tc>
      </w:tr>
      <w:tr w14:paraId="2AFFA614">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520038F6">
            <w:pPr>
              <w:pStyle w:val="24"/>
              <w:spacing w:before="61" w:line="143" w:lineRule="exact"/>
              <w:ind w:left="215"/>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6</w:t>
            </w:r>
          </w:p>
        </w:tc>
        <w:tc>
          <w:tcPr>
            <w:tcW w:w="1524" w:type="dxa"/>
          </w:tcPr>
          <w:p w14:paraId="6D960C6E">
            <w:pPr>
              <w:pStyle w:val="24"/>
              <w:spacing w:before="61" w:line="143" w:lineRule="exact"/>
              <w:ind w:left="70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6</w:t>
            </w:r>
          </w:p>
        </w:tc>
        <w:tc>
          <w:tcPr>
            <w:tcW w:w="1524" w:type="dxa"/>
          </w:tcPr>
          <w:p w14:paraId="3067DAB6">
            <w:pPr>
              <w:pStyle w:val="24"/>
              <w:spacing w:before="33" w:line="176" w:lineRule="auto"/>
              <w:ind w:left="2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上、下部内导轨</w:t>
            </w:r>
          </w:p>
        </w:tc>
        <w:tc>
          <w:tcPr>
            <w:tcW w:w="605" w:type="dxa"/>
          </w:tcPr>
          <w:p w14:paraId="1B3E509C">
            <w:pPr>
              <w:pStyle w:val="24"/>
              <w:spacing w:before="33" w:line="176" w:lineRule="auto"/>
              <w:ind w:left="21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套</w:t>
            </w:r>
          </w:p>
        </w:tc>
        <w:tc>
          <w:tcPr>
            <w:tcW w:w="918" w:type="dxa"/>
          </w:tcPr>
          <w:p w14:paraId="40A73801">
            <w:pPr>
              <w:pStyle w:val="24"/>
              <w:spacing w:before="61" w:line="143"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892" w:type="dxa"/>
          </w:tcPr>
          <w:p w14:paraId="6A1C5534">
            <w:pPr>
              <w:spacing w:line="205" w:lineRule="exact"/>
            </w:pPr>
          </w:p>
        </w:tc>
        <w:tc>
          <w:tcPr>
            <w:tcW w:w="1985" w:type="dxa"/>
          </w:tcPr>
          <w:p w14:paraId="5BFD99BC">
            <w:pPr>
              <w:spacing w:line="205" w:lineRule="exact"/>
            </w:pPr>
          </w:p>
        </w:tc>
      </w:tr>
      <w:tr w14:paraId="34D6F762">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2C930C82">
            <w:pPr>
              <w:pStyle w:val="24"/>
              <w:spacing w:before="64" w:line="141" w:lineRule="exact"/>
              <w:ind w:left="218"/>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7</w:t>
            </w:r>
          </w:p>
        </w:tc>
        <w:tc>
          <w:tcPr>
            <w:tcW w:w="1524" w:type="dxa"/>
          </w:tcPr>
          <w:p w14:paraId="20539665">
            <w:pPr>
              <w:pStyle w:val="24"/>
              <w:spacing w:before="64" w:line="141" w:lineRule="exact"/>
              <w:ind w:left="71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7</w:t>
            </w:r>
          </w:p>
        </w:tc>
        <w:tc>
          <w:tcPr>
            <w:tcW w:w="1524" w:type="dxa"/>
          </w:tcPr>
          <w:p w14:paraId="41BD58E3">
            <w:pPr>
              <w:pStyle w:val="24"/>
              <w:spacing w:before="35" w:line="174" w:lineRule="auto"/>
              <w:ind w:left="2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直导轨扁钢</w:t>
            </w:r>
          </w:p>
        </w:tc>
        <w:tc>
          <w:tcPr>
            <w:tcW w:w="605" w:type="dxa"/>
          </w:tcPr>
          <w:p w14:paraId="1807DF26">
            <w:pPr>
              <w:pStyle w:val="24"/>
              <w:spacing w:before="35" w:line="174" w:lineRule="auto"/>
              <w:ind w:left="21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套</w:t>
            </w:r>
          </w:p>
        </w:tc>
        <w:tc>
          <w:tcPr>
            <w:tcW w:w="918" w:type="dxa"/>
          </w:tcPr>
          <w:p w14:paraId="010870C0">
            <w:pPr>
              <w:pStyle w:val="24"/>
              <w:spacing w:before="62" w:line="143"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892" w:type="dxa"/>
          </w:tcPr>
          <w:p w14:paraId="3BDA3537">
            <w:pPr>
              <w:spacing w:line="205" w:lineRule="exact"/>
            </w:pPr>
          </w:p>
        </w:tc>
        <w:tc>
          <w:tcPr>
            <w:tcW w:w="1985" w:type="dxa"/>
          </w:tcPr>
          <w:p w14:paraId="3D38530D">
            <w:pPr>
              <w:spacing w:line="205" w:lineRule="exact"/>
            </w:pPr>
          </w:p>
        </w:tc>
      </w:tr>
      <w:tr w14:paraId="04E5DA16">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4" w:hRule="atLeast"/>
        </w:trPr>
        <w:tc>
          <w:tcPr>
            <w:tcW w:w="541" w:type="dxa"/>
            <w:tcBorders>
              <w:left w:val="single" w:color="000000" w:sz="18" w:space="0"/>
            </w:tcBorders>
          </w:tcPr>
          <w:p w14:paraId="35DD4664">
            <w:pPr>
              <w:pStyle w:val="24"/>
              <w:spacing w:before="66" w:line="139" w:lineRule="exact"/>
              <w:ind w:left="215"/>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8</w:t>
            </w:r>
          </w:p>
        </w:tc>
        <w:tc>
          <w:tcPr>
            <w:tcW w:w="1524" w:type="dxa"/>
          </w:tcPr>
          <w:p w14:paraId="04E2315D">
            <w:pPr>
              <w:pStyle w:val="24"/>
              <w:spacing w:before="66" w:line="139" w:lineRule="exact"/>
              <w:ind w:left="706"/>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8</w:t>
            </w:r>
          </w:p>
        </w:tc>
        <w:tc>
          <w:tcPr>
            <w:tcW w:w="1524" w:type="dxa"/>
          </w:tcPr>
          <w:p w14:paraId="748C77C0">
            <w:pPr>
              <w:pStyle w:val="24"/>
              <w:spacing w:before="37" w:line="173" w:lineRule="auto"/>
              <w:ind w:left="18"/>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三角板</w:t>
            </w:r>
          </w:p>
        </w:tc>
        <w:tc>
          <w:tcPr>
            <w:tcW w:w="605" w:type="dxa"/>
          </w:tcPr>
          <w:p w14:paraId="4BDAFF14">
            <w:pPr>
              <w:pStyle w:val="24"/>
              <w:spacing w:before="37" w:line="173" w:lineRule="auto"/>
              <w:ind w:left="2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块</w:t>
            </w:r>
          </w:p>
        </w:tc>
        <w:tc>
          <w:tcPr>
            <w:tcW w:w="918" w:type="dxa"/>
          </w:tcPr>
          <w:p w14:paraId="2B7885B2">
            <w:pPr>
              <w:pStyle w:val="24"/>
              <w:spacing w:before="66" w:line="139"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4</w:t>
            </w:r>
          </w:p>
        </w:tc>
        <w:tc>
          <w:tcPr>
            <w:tcW w:w="1892" w:type="dxa"/>
          </w:tcPr>
          <w:p w14:paraId="49ADD8ED">
            <w:pPr>
              <w:spacing w:line="205" w:lineRule="exact"/>
            </w:pPr>
          </w:p>
        </w:tc>
        <w:tc>
          <w:tcPr>
            <w:tcW w:w="1985" w:type="dxa"/>
          </w:tcPr>
          <w:p w14:paraId="2D67DF14">
            <w:pPr>
              <w:spacing w:line="205" w:lineRule="exact"/>
            </w:pPr>
          </w:p>
        </w:tc>
      </w:tr>
      <w:tr w14:paraId="32035F35">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827" w:hRule="atLeast"/>
        </w:trPr>
        <w:tc>
          <w:tcPr>
            <w:tcW w:w="541" w:type="dxa"/>
            <w:tcBorders>
              <w:left w:val="single" w:color="000000" w:sz="18" w:space="0"/>
            </w:tcBorders>
          </w:tcPr>
          <w:p w14:paraId="00EC2CFA">
            <w:pPr>
              <w:pStyle w:val="24"/>
              <w:spacing w:before="66" w:line="148" w:lineRule="exact"/>
              <w:ind w:left="215"/>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9</w:t>
            </w:r>
          </w:p>
        </w:tc>
        <w:tc>
          <w:tcPr>
            <w:tcW w:w="1524" w:type="dxa"/>
          </w:tcPr>
          <w:p w14:paraId="7F862206">
            <w:pPr>
              <w:pStyle w:val="24"/>
              <w:spacing w:before="66" w:line="148" w:lineRule="exact"/>
              <w:ind w:left="706"/>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9</w:t>
            </w:r>
          </w:p>
        </w:tc>
        <w:tc>
          <w:tcPr>
            <w:tcW w:w="1524" w:type="dxa"/>
          </w:tcPr>
          <w:p w14:paraId="57D42AA7">
            <w:pPr>
              <w:pStyle w:val="24"/>
              <w:spacing w:before="38" w:line="181" w:lineRule="auto"/>
              <w:ind w:left="1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钢结构补漆</w:t>
            </w:r>
          </w:p>
        </w:tc>
        <w:tc>
          <w:tcPr>
            <w:tcW w:w="605" w:type="dxa"/>
          </w:tcPr>
          <w:p w14:paraId="01753265">
            <w:pPr>
              <w:pStyle w:val="24"/>
              <w:spacing w:before="38" w:line="181" w:lineRule="auto"/>
              <w:ind w:left="212"/>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项</w:t>
            </w:r>
          </w:p>
        </w:tc>
        <w:tc>
          <w:tcPr>
            <w:tcW w:w="918" w:type="dxa"/>
          </w:tcPr>
          <w:p w14:paraId="081B0B7C">
            <w:pPr>
              <w:pStyle w:val="24"/>
              <w:spacing w:before="66" w:line="148"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892" w:type="dxa"/>
          </w:tcPr>
          <w:p w14:paraId="10944FC5">
            <w:pPr>
              <w:spacing w:line="215" w:lineRule="exact"/>
            </w:pPr>
          </w:p>
        </w:tc>
        <w:tc>
          <w:tcPr>
            <w:tcW w:w="1985" w:type="dxa"/>
          </w:tcPr>
          <w:p w14:paraId="24C4EEA1">
            <w:pPr>
              <w:spacing w:line="215" w:lineRule="exact"/>
            </w:pPr>
          </w:p>
        </w:tc>
      </w:tr>
      <w:tr w14:paraId="6934D9DB">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860" w:hRule="atLeast"/>
        </w:trPr>
        <w:tc>
          <w:tcPr>
            <w:tcW w:w="541" w:type="dxa"/>
            <w:tcBorders>
              <w:left w:val="single" w:color="000000" w:sz="18" w:space="0"/>
            </w:tcBorders>
          </w:tcPr>
          <w:p w14:paraId="466845BD">
            <w:pPr>
              <w:pStyle w:val="24"/>
              <w:spacing w:before="66" w:line="148" w:lineRule="exact"/>
              <w:ind w:left="215"/>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10</w:t>
            </w:r>
          </w:p>
        </w:tc>
        <w:tc>
          <w:tcPr>
            <w:tcW w:w="1524" w:type="dxa"/>
          </w:tcPr>
          <w:p w14:paraId="29483ED0">
            <w:pPr>
              <w:pStyle w:val="24"/>
              <w:spacing w:before="66" w:line="148" w:lineRule="exact"/>
              <w:ind w:left="706"/>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10</w:t>
            </w:r>
          </w:p>
        </w:tc>
        <w:tc>
          <w:tcPr>
            <w:tcW w:w="1524" w:type="dxa"/>
          </w:tcPr>
          <w:p w14:paraId="539E76F2">
            <w:pPr>
              <w:pStyle w:val="24"/>
              <w:spacing w:before="38" w:line="181" w:lineRule="auto"/>
              <w:ind w:left="1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暂估费（不可竞争）</w:t>
            </w:r>
          </w:p>
        </w:tc>
        <w:tc>
          <w:tcPr>
            <w:tcW w:w="605" w:type="dxa"/>
          </w:tcPr>
          <w:p w14:paraId="01460366">
            <w:pPr>
              <w:pStyle w:val="24"/>
              <w:spacing w:before="38" w:line="181" w:lineRule="auto"/>
              <w:ind w:left="212"/>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项</w:t>
            </w:r>
          </w:p>
        </w:tc>
        <w:tc>
          <w:tcPr>
            <w:tcW w:w="918" w:type="dxa"/>
          </w:tcPr>
          <w:p w14:paraId="75FD1F97">
            <w:pPr>
              <w:pStyle w:val="24"/>
              <w:spacing w:before="66" w:line="148"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892" w:type="dxa"/>
          </w:tcPr>
          <w:p w14:paraId="0AB1E543">
            <w:pPr>
              <w:spacing w:line="215" w:lineRule="exact"/>
            </w:pPr>
            <w:r>
              <w:rPr>
                <w:rFonts w:hint="eastAsia"/>
              </w:rPr>
              <w:t>5000</w:t>
            </w:r>
          </w:p>
        </w:tc>
        <w:tc>
          <w:tcPr>
            <w:tcW w:w="1985" w:type="dxa"/>
          </w:tcPr>
          <w:p w14:paraId="65B4EEAA">
            <w:pPr>
              <w:spacing w:line="215" w:lineRule="exact"/>
            </w:pPr>
            <w:r>
              <w:rPr>
                <w:rFonts w:hint="eastAsia"/>
              </w:rPr>
              <w:t>5000</w:t>
            </w:r>
          </w:p>
        </w:tc>
      </w:tr>
      <w:tr w14:paraId="378002AE">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860" w:hRule="atLeast"/>
        </w:trPr>
        <w:tc>
          <w:tcPr>
            <w:tcW w:w="7004" w:type="dxa"/>
            <w:gridSpan w:val="6"/>
            <w:tcBorders>
              <w:left w:val="single" w:color="000000" w:sz="18" w:space="0"/>
              <w:bottom w:val="single" w:color="000000" w:sz="10" w:space="0"/>
            </w:tcBorders>
          </w:tcPr>
          <w:p w14:paraId="2B968831">
            <w:pPr>
              <w:spacing w:line="215" w:lineRule="exact"/>
              <w:rPr>
                <w:rFonts w:ascii="Arial"/>
                <w:sz w:val="18"/>
              </w:rPr>
            </w:pPr>
          </w:p>
          <w:p w14:paraId="48F38D47">
            <w:pPr>
              <w:jc w:val="center"/>
            </w:pPr>
            <w:r>
              <w:rPr>
                <w:rFonts w:hint="eastAsia"/>
              </w:rPr>
              <w:t>合计金额</w:t>
            </w:r>
          </w:p>
        </w:tc>
        <w:tc>
          <w:tcPr>
            <w:tcW w:w="1985" w:type="dxa"/>
            <w:tcBorders>
              <w:bottom w:val="single" w:color="000000" w:sz="10" w:space="0"/>
            </w:tcBorders>
          </w:tcPr>
          <w:p w14:paraId="427FAF97">
            <w:pPr>
              <w:spacing w:line="215" w:lineRule="exact"/>
              <w:rPr>
                <w:rFonts w:ascii="Arial"/>
                <w:sz w:val="18"/>
              </w:rPr>
            </w:pPr>
          </w:p>
        </w:tc>
      </w:tr>
    </w:tbl>
    <w:p w14:paraId="44F3AA59"/>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2010601030101010101"/>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32CD4">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62331D5">
                          <w:pPr>
                            <w:pStyle w:val="6"/>
                          </w:pPr>
                          <w:r>
                            <w:t xml:space="preserve">第 </w:t>
                          </w:r>
                          <w:r>
                            <w:fldChar w:fldCharType="begin"/>
                          </w:r>
                          <w:r>
                            <w:instrText xml:space="preserve"> PAGE  \* MERGEFORMAT </w:instrText>
                          </w:r>
                          <w:r>
                            <w:fldChar w:fldCharType="separate"/>
                          </w:r>
                          <w:r>
                            <w:t>25</w:t>
                          </w:r>
                          <w:r>
                            <w:fldChar w:fldCharType="end"/>
                          </w:r>
                          <w:r>
                            <w:t xml:space="preserve"> 页 共 </w:t>
                          </w:r>
                          <w:r>
                            <w:fldChar w:fldCharType="begin"/>
                          </w:r>
                          <w:r>
                            <w:instrText xml:space="preserve"> NUMPAGES  \* MERGEFORMAT </w:instrText>
                          </w:r>
                          <w:r>
                            <w:fldChar w:fldCharType="separate"/>
                          </w:r>
                          <w:r>
                            <w:t>25</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462331D5">
                    <w:pPr>
                      <w:pStyle w:val="6"/>
                    </w:pPr>
                    <w:r>
                      <w:t xml:space="preserve">第 </w:t>
                    </w:r>
                    <w:r>
                      <w:fldChar w:fldCharType="begin"/>
                    </w:r>
                    <w:r>
                      <w:instrText xml:space="preserve"> PAGE  \* MERGEFORMAT </w:instrText>
                    </w:r>
                    <w:r>
                      <w:fldChar w:fldCharType="separate"/>
                    </w:r>
                    <w:r>
                      <w:t>25</w:t>
                    </w:r>
                    <w:r>
                      <w:fldChar w:fldCharType="end"/>
                    </w:r>
                    <w:r>
                      <w:t xml:space="preserve"> 页 共 </w:t>
                    </w:r>
                    <w:r>
                      <w:fldChar w:fldCharType="begin"/>
                    </w:r>
                    <w:r>
                      <w:instrText xml:space="preserve"> NUMPAGES  \* MERGEFORMAT </w:instrText>
                    </w:r>
                    <w:r>
                      <w:fldChar w:fldCharType="separate"/>
                    </w:r>
                    <w:r>
                      <w:t>25</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2B4D2D"/>
    <w:multiLevelType w:val="singleLevel"/>
    <w:tmpl w:val="E22B4D2D"/>
    <w:lvl w:ilvl="0" w:tentative="0">
      <w:start w:val="1"/>
      <w:numFmt w:val="decimal"/>
      <w:lvlText w:val="%1."/>
      <w:lvlJc w:val="left"/>
      <w:pPr>
        <w:tabs>
          <w:tab w:val="left" w:pos="312"/>
        </w:tabs>
      </w:p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revisionView w:markup="0"/>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2Y2JiZDkxODU4OWMzMDAwZDJkM2YzYzliOWNiNDMifQ=="/>
  </w:docVars>
  <w:rsids>
    <w:rsidRoot w:val="4C5C6082"/>
    <w:rsid w:val="00025487"/>
    <w:rsid w:val="0004017F"/>
    <w:rsid w:val="00045B0F"/>
    <w:rsid w:val="00095769"/>
    <w:rsid w:val="000F4C92"/>
    <w:rsid w:val="00235865"/>
    <w:rsid w:val="0025670B"/>
    <w:rsid w:val="00274FCE"/>
    <w:rsid w:val="002D53F5"/>
    <w:rsid w:val="00302044"/>
    <w:rsid w:val="003023EE"/>
    <w:rsid w:val="00366475"/>
    <w:rsid w:val="003C29BF"/>
    <w:rsid w:val="003C69FB"/>
    <w:rsid w:val="003F47A6"/>
    <w:rsid w:val="00436C7E"/>
    <w:rsid w:val="004443C4"/>
    <w:rsid w:val="004D0730"/>
    <w:rsid w:val="00537702"/>
    <w:rsid w:val="00540A0C"/>
    <w:rsid w:val="00557ADA"/>
    <w:rsid w:val="00561B72"/>
    <w:rsid w:val="0058733B"/>
    <w:rsid w:val="0060042B"/>
    <w:rsid w:val="00612146"/>
    <w:rsid w:val="006874C5"/>
    <w:rsid w:val="006A686D"/>
    <w:rsid w:val="006B2328"/>
    <w:rsid w:val="00700988"/>
    <w:rsid w:val="00721283"/>
    <w:rsid w:val="007259F8"/>
    <w:rsid w:val="00733EA6"/>
    <w:rsid w:val="00736719"/>
    <w:rsid w:val="0077232B"/>
    <w:rsid w:val="00780C30"/>
    <w:rsid w:val="007811B7"/>
    <w:rsid w:val="007B14DE"/>
    <w:rsid w:val="007C1E79"/>
    <w:rsid w:val="00824E24"/>
    <w:rsid w:val="00825443"/>
    <w:rsid w:val="00836AE9"/>
    <w:rsid w:val="00871751"/>
    <w:rsid w:val="00877680"/>
    <w:rsid w:val="0088463A"/>
    <w:rsid w:val="008E0825"/>
    <w:rsid w:val="00902ED6"/>
    <w:rsid w:val="009B73EE"/>
    <w:rsid w:val="00A22EB1"/>
    <w:rsid w:val="00A92634"/>
    <w:rsid w:val="00AB4A37"/>
    <w:rsid w:val="00AD1BEE"/>
    <w:rsid w:val="00AE01D7"/>
    <w:rsid w:val="00B27DCB"/>
    <w:rsid w:val="00B35044"/>
    <w:rsid w:val="00B37783"/>
    <w:rsid w:val="00B91DCC"/>
    <w:rsid w:val="00B933F6"/>
    <w:rsid w:val="00B959D8"/>
    <w:rsid w:val="00BA49AA"/>
    <w:rsid w:val="00C247B0"/>
    <w:rsid w:val="00C249FF"/>
    <w:rsid w:val="00C355D3"/>
    <w:rsid w:val="00C6402A"/>
    <w:rsid w:val="00C97C7C"/>
    <w:rsid w:val="00CA1EDB"/>
    <w:rsid w:val="00CE2528"/>
    <w:rsid w:val="00D44D59"/>
    <w:rsid w:val="00DC5EB8"/>
    <w:rsid w:val="00E071B1"/>
    <w:rsid w:val="00E12EC8"/>
    <w:rsid w:val="00E37F5B"/>
    <w:rsid w:val="00E41A23"/>
    <w:rsid w:val="00E4383A"/>
    <w:rsid w:val="00E57B1F"/>
    <w:rsid w:val="00E67579"/>
    <w:rsid w:val="00ED6BA0"/>
    <w:rsid w:val="00EE0741"/>
    <w:rsid w:val="00F01E33"/>
    <w:rsid w:val="00F1019A"/>
    <w:rsid w:val="00F771C6"/>
    <w:rsid w:val="00F932AF"/>
    <w:rsid w:val="00F93489"/>
    <w:rsid w:val="00FA6FCB"/>
    <w:rsid w:val="00FB1A3C"/>
    <w:rsid w:val="01A13F6E"/>
    <w:rsid w:val="01CA7269"/>
    <w:rsid w:val="031D629C"/>
    <w:rsid w:val="03681F19"/>
    <w:rsid w:val="037203C5"/>
    <w:rsid w:val="061D441E"/>
    <w:rsid w:val="081719E4"/>
    <w:rsid w:val="095B1A53"/>
    <w:rsid w:val="0B7328E8"/>
    <w:rsid w:val="0DAA5A7E"/>
    <w:rsid w:val="11532950"/>
    <w:rsid w:val="12DA0C7B"/>
    <w:rsid w:val="14F778CA"/>
    <w:rsid w:val="18D3217D"/>
    <w:rsid w:val="1A425184"/>
    <w:rsid w:val="1C923885"/>
    <w:rsid w:val="1DFC656C"/>
    <w:rsid w:val="1F172E48"/>
    <w:rsid w:val="1F7FB326"/>
    <w:rsid w:val="233A2413"/>
    <w:rsid w:val="297B459F"/>
    <w:rsid w:val="30AE438D"/>
    <w:rsid w:val="32260E44"/>
    <w:rsid w:val="3BDE6A66"/>
    <w:rsid w:val="3C471759"/>
    <w:rsid w:val="419A18CB"/>
    <w:rsid w:val="45791E24"/>
    <w:rsid w:val="4C387186"/>
    <w:rsid w:val="4C5C6082"/>
    <w:rsid w:val="4D0A45CC"/>
    <w:rsid w:val="4D352F7E"/>
    <w:rsid w:val="4F3F1736"/>
    <w:rsid w:val="5032348C"/>
    <w:rsid w:val="503C735D"/>
    <w:rsid w:val="51645AAE"/>
    <w:rsid w:val="51727AAD"/>
    <w:rsid w:val="55CF3EDB"/>
    <w:rsid w:val="56492B26"/>
    <w:rsid w:val="5C1E5A3F"/>
    <w:rsid w:val="5FD83193"/>
    <w:rsid w:val="62E15AD4"/>
    <w:rsid w:val="630C4854"/>
    <w:rsid w:val="64A44D48"/>
    <w:rsid w:val="65827169"/>
    <w:rsid w:val="698605AD"/>
    <w:rsid w:val="6BA07904"/>
    <w:rsid w:val="705375BF"/>
    <w:rsid w:val="714624FE"/>
    <w:rsid w:val="72A35A64"/>
    <w:rsid w:val="74824CCC"/>
    <w:rsid w:val="7AE04EFC"/>
    <w:rsid w:val="7AE14C81"/>
    <w:rsid w:val="7B6E39D7"/>
    <w:rsid w:val="7FFF6A53"/>
    <w:rsid w:val="BFF52CB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style>
  <w:style w:type="paragraph" w:styleId="3">
    <w:name w:val="annotation text"/>
    <w:basedOn w:val="1"/>
    <w:link w:val="18"/>
    <w:qFormat/>
    <w:uiPriority w:val="0"/>
    <w:pPr>
      <w:jc w:val="left"/>
    </w:pPr>
  </w:style>
  <w:style w:type="paragraph" w:styleId="4">
    <w:name w:val="Body Text"/>
    <w:basedOn w:val="1"/>
    <w:qFormat/>
    <w:uiPriority w:val="0"/>
    <w:rPr>
      <w:rFonts w:ascii="宋体" w:hAnsi="Arial"/>
      <w:sz w:val="28"/>
    </w:rPr>
  </w:style>
  <w:style w:type="paragraph" w:styleId="5">
    <w:name w:val="Balloon Text"/>
    <w:basedOn w:val="1"/>
    <w:link w:val="17"/>
    <w:qFormat/>
    <w:uiPriority w:val="0"/>
    <w:rPr>
      <w:sz w:val="18"/>
      <w:szCs w:val="1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kern w:val="0"/>
      <w:sz w:val="24"/>
    </w:rPr>
  </w:style>
  <w:style w:type="paragraph" w:styleId="9">
    <w:name w:val="annotation subject"/>
    <w:basedOn w:val="3"/>
    <w:next w:val="3"/>
    <w:link w:val="19"/>
    <w:qFormat/>
    <w:uiPriority w:val="0"/>
    <w:rPr>
      <w:b/>
      <w:bCs/>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annotation reference"/>
    <w:basedOn w:val="12"/>
    <w:qFormat/>
    <w:uiPriority w:val="0"/>
    <w:rPr>
      <w:sz w:val="21"/>
      <w:szCs w:val="21"/>
    </w:rPr>
  </w:style>
  <w:style w:type="paragraph" w:customStyle="1" w:styleId="14">
    <w:name w:val="Table Paragraph"/>
    <w:basedOn w:val="1"/>
    <w:qFormat/>
    <w:uiPriority w:val="1"/>
    <w:rPr>
      <w:rFonts w:ascii="宋体" w:hAnsi="宋体" w:cs="宋体"/>
      <w:lang w:val="zh-CN" w:bidi="zh-CN"/>
    </w:rPr>
  </w:style>
  <w:style w:type="paragraph" w:customStyle="1" w:styleId="15">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6">
    <w:name w:val="修订1"/>
    <w:hidden/>
    <w:semiHidden/>
    <w:qFormat/>
    <w:uiPriority w:val="99"/>
    <w:rPr>
      <w:rFonts w:ascii="Calibri" w:hAnsi="Calibri" w:eastAsia="宋体" w:cs="Times New Roman"/>
      <w:kern w:val="2"/>
      <w:sz w:val="21"/>
      <w:szCs w:val="24"/>
      <w:lang w:val="en-US" w:eastAsia="zh-CN" w:bidi="ar-SA"/>
    </w:rPr>
  </w:style>
  <w:style w:type="character" w:customStyle="1" w:styleId="17">
    <w:name w:val="批注框文本 字符"/>
    <w:basedOn w:val="12"/>
    <w:link w:val="5"/>
    <w:qFormat/>
    <w:uiPriority w:val="0"/>
    <w:rPr>
      <w:rFonts w:ascii="Calibri" w:hAnsi="Calibri" w:eastAsia="宋体" w:cs="Times New Roman"/>
      <w:kern w:val="2"/>
      <w:sz w:val="18"/>
      <w:szCs w:val="18"/>
    </w:rPr>
  </w:style>
  <w:style w:type="character" w:customStyle="1" w:styleId="18">
    <w:name w:val="批注文字 字符"/>
    <w:basedOn w:val="12"/>
    <w:link w:val="3"/>
    <w:qFormat/>
    <w:uiPriority w:val="0"/>
    <w:rPr>
      <w:rFonts w:ascii="Calibri" w:hAnsi="Calibri" w:eastAsia="宋体" w:cs="Times New Roman"/>
      <w:kern w:val="2"/>
      <w:sz w:val="21"/>
      <w:szCs w:val="24"/>
    </w:rPr>
  </w:style>
  <w:style w:type="character" w:customStyle="1" w:styleId="19">
    <w:name w:val="批注主题 字符"/>
    <w:basedOn w:val="18"/>
    <w:link w:val="9"/>
    <w:qFormat/>
    <w:uiPriority w:val="0"/>
    <w:rPr>
      <w:rFonts w:ascii="Calibri" w:hAnsi="Calibri" w:eastAsia="宋体" w:cs="Times New Roman"/>
      <w:b/>
      <w:bCs/>
      <w:kern w:val="2"/>
      <w:sz w:val="21"/>
      <w:szCs w:val="24"/>
    </w:rPr>
  </w:style>
  <w:style w:type="character" w:customStyle="1" w:styleId="20">
    <w:name w:val="页眉 字符"/>
    <w:basedOn w:val="12"/>
    <w:link w:val="7"/>
    <w:qFormat/>
    <w:uiPriority w:val="0"/>
    <w:rPr>
      <w:rFonts w:ascii="Calibri" w:hAnsi="Calibri"/>
      <w:kern w:val="2"/>
      <w:sz w:val="18"/>
      <w:szCs w:val="18"/>
    </w:rPr>
  </w:style>
  <w:style w:type="paragraph" w:customStyle="1" w:styleId="21">
    <w:name w:val="修订2"/>
    <w:hidden/>
    <w:semiHidden/>
    <w:qFormat/>
    <w:uiPriority w:val="99"/>
    <w:rPr>
      <w:rFonts w:ascii="Calibri" w:hAnsi="Calibri" w:eastAsia="宋体" w:cs="Times New Roman"/>
      <w:kern w:val="2"/>
      <w:sz w:val="21"/>
      <w:szCs w:val="24"/>
      <w:lang w:val="en-US" w:eastAsia="zh-CN" w:bidi="ar-SA"/>
    </w:rPr>
  </w:style>
  <w:style w:type="paragraph" w:styleId="22">
    <w:name w:val="List Paragraph"/>
    <w:basedOn w:val="1"/>
    <w:qFormat/>
    <w:uiPriority w:val="99"/>
    <w:pPr>
      <w:ind w:firstLine="420" w:firstLineChars="200"/>
    </w:pPr>
  </w:style>
  <w:style w:type="table" w:customStyle="1" w:styleId="23">
    <w:name w:val="Table Normal"/>
    <w:semiHidden/>
    <w:unhideWhenUsed/>
    <w:qFormat/>
    <w:uiPriority w:val="0"/>
    <w:tblPr>
      <w:tblCellMar>
        <w:top w:w="0" w:type="dxa"/>
        <w:left w:w="0" w:type="dxa"/>
        <w:bottom w:w="0" w:type="dxa"/>
        <w:right w:w="0" w:type="dxa"/>
      </w:tblCellMar>
    </w:tblPr>
  </w:style>
  <w:style w:type="paragraph" w:customStyle="1" w:styleId="24">
    <w:name w:val="Table Text"/>
    <w:basedOn w:val="1"/>
    <w:semiHidden/>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25">
    <w:name w:val="修订3"/>
    <w:hidden/>
    <w:semiHidden/>
    <w:qFormat/>
    <w:uiPriority w:val="99"/>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27</Pages>
  <Words>2669</Words>
  <Characters>2827</Characters>
  <Lines>76</Lines>
  <Paragraphs>21</Paragraphs>
  <TotalTime>5</TotalTime>
  <ScaleCrop>false</ScaleCrop>
  <LinksUpToDate>false</LinksUpToDate>
  <CharactersWithSpaces>2993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2024-10-10T23:59:00Z</dcterms:created>
  <dc:creator>平安是福</dc:creator>
  <cp:lastModifiedBy>pan</cp:lastModifiedBy>
  <cp:lastPrinted>2024-11-07T22:03:00Z</cp:lastPrinted>
  <dcterms:modified xsi:type="dcterms:W3CDTF">2025-03-20T08:06:47Z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363BD5AAE4B74CDC8780F56EEBD67FD2_13</vt:lpwstr>
  </property>
  <property fmtid="{D5CDD505-2E9C-101B-9397-08002B2CF9AE}" pid="4" name="KSOTemplateDocerSaveRecord">
    <vt:lpwstr>eyJoZGlkIjoiYjE0ODc4YWY0YjU5ZWY5Nzg3MTEzYzQ1ZGQ1MmQyMmEiLCJ1c2VySWQiOiIxNjMxMDU2OTE0In0=</vt:lpwstr>
  </property>
</Properties>
</file>