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4FB729">
      <w:pPr>
        <w:spacing w:line="560" w:lineRule="exact"/>
        <w:ind w:left="3080" w:hanging="3080" w:hangingChars="700"/>
        <w:rPr>
          <w:rFonts w:ascii="方正小标宋简体" w:eastAsia="方正小标宋简体"/>
          <w:bCs/>
          <w:sz w:val="44"/>
          <w:szCs w:val="44"/>
        </w:rPr>
      </w:pPr>
      <w:bookmarkStart w:id="0" w:name="OLE_LINK1"/>
      <w:bookmarkStart w:id="3" w:name="_GoBack"/>
      <w:r>
        <w:rPr>
          <w:rFonts w:hint="eastAsia" w:ascii="方正小标宋简体" w:eastAsia="方正小标宋简体"/>
          <w:bCs/>
          <w:sz w:val="44"/>
          <w:szCs w:val="44"/>
        </w:rPr>
        <w:t>合肥市包河区秋浦河路停车场充电桩合作招租询价文件</w:t>
      </w:r>
      <w:bookmarkEnd w:id="3"/>
    </w:p>
    <w:bookmarkEnd w:id="0"/>
    <w:p w14:paraId="6C32875E">
      <w:pPr>
        <w:pStyle w:val="2"/>
      </w:pPr>
    </w:p>
    <w:p w14:paraId="69801B81">
      <w:pPr>
        <w:pStyle w:val="8"/>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72AC1587">
      <w:pPr>
        <w:pStyle w:val="8"/>
        <w:widowControl/>
        <w:numPr>
          <w:ilvl w:val="0"/>
          <w:numId w:val="2"/>
        </w:numPr>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项目编号：</w:t>
      </w:r>
      <w:r>
        <w:rPr>
          <w:rFonts w:ascii="仿宋_GB2312" w:hAnsi="仿宋_GB2312" w:eastAsia="仿宋_GB2312" w:cs="仿宋_GB2312"/>
          <w:color w:val="000000"/>
          <w:sz w:val="28"/>
          <w:szCs w:val="28"/>
          <w:lang w:bidi="ar"/>
        </w:rPr>
        <w:t xml:space="preserve"> </w:t>
      </w:r>
      <w:r>
        <w:rPr>
          <w:rFonts w:hint="eastAsia" w:ascii="仿宋_GB2312" w:hAnsi="仿宋_GB2312" w:eastAsia="仿宋_GB2312" w:cs="仿宋_GB2312"/>
          <w:color w:val="000000"/>
          <w:sz w:val="28"/>
          <w:szCs w:val="28"/>
          <w:lang w:bidi="ar"/>
        </w:rPr>
        <w:t>CBYY-2024-ZC003</w:t>
      </w:r>
    </w:p>
    <w:p w14:paraId="4EC2CAF0">
      <w:pPr>
        <w:spacing w:line="56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w:t>
      </w:r>
      <w:r>
        <w:rPr>
          <w:rFonts w:hint="eastAsia" w:ascii="仿宋_GB2312" w:eastAsia="仿宋_GB2312"/>
          <w:sz w:val="28"/>
          <w:u w:val="single"/>
        </w:rPr>
        <w:t>合肥市包河区秋浦河路停车场充电桩合作项目；</w:t>
      </w:r>
    </w:p>
    <w:p w14:paraId="21F02C6F">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w:t>
      </w:r>
      <w:r>
        <w:rPr>
          <w:rFonts w:hint="eastAsia" w:ascii="仿宋_GB2312" w:eastAsia="仿宋_GB2312"/>
          <w:sz w:val="28"/>
          <w:u w:val="single"/>
        </w:rPr>
        <w:t>预计</w:t>
      </w:r>
      <w:r>
        <w:rPr>
          <w:rFonts w:ascii="仿宋_GB2312" w:eastAsia="仿宋_GB2312"/>
          <w:sz w:val="28"/>
          <w:u w:val="single"/>
        </w:rPr>
        <w:t>20</w:t>
      </w:r>
      <w:r>
        <w:rPr>
          <w:rFonts w:hint="eastAsia" w:ascii="仿宋_GB2312" w:eastAsia="仿宋_GB2312"/>
          <w:sz w:val="28"/>
          <w:u w:val="single"/>
        </w:rPr>
        <w:t>个（及以上）快充桩，合约期六年；</w:t>
      </w:r>
    </w:p>
    <w:p w14:paraId="15E57099">
      <w:pPr>
        <w:pStyle w:val="8"/>
        <w:widowControl/>
        <w:spacing w:beforeAutospacing="0" w:after="150" w:afterAutospacing="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1E1D61FE">
      <w:pPr>
        <w:pStyle w:val="8"/>
        <w:widowControl/>
        <w:spacing w:beforeAutospacing="0" w:after="150" w:afterAutospacing="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5.项目概况：秋浦河路停车场充电桩区域配套施工</w:t>
      </w:r>
    </w:p>
    <w:p w14:paraId="684520E4">
      <w:pPr>
        <w:pStyle w:val="8"/>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w:t>
      </w:r>
      <w:r>
        <w:rPr>
          <w:rFonts w:hint="eastAsia" w:ascii="Times New Roman" w:hAnsi="Times New Roman" w:eastAsia="仿宋_GB2312"/>
          <w:snapToGrid w:val="0"/>
          <w:sz w:val="28"/>
          <w:szCs w:val="28"/>
          <w:lang w:eastAsia="zh-CN"/>
        </w:rPr>
        <w:t>□</w:t>
      </w:r>
      <w:r>
        <w:rPr>
          <w:rFonts w:hint="eastAsia" w:ascii="Times New Roman" w:hAnsi="Times New Roman" w:eastAsia="仿宋_GB2312"/>
          <w:snapToGrid w:val="0"/>
          <w:sz w:val="28"/>
          <w:szCs w:val="28"/>
        </w:rPr>
        <w:t xml:space="preserve">货物 </w:t>
      </w:r>
      <w:r>
        <w:rPr>
          <w:rFonts w:hint="eastAsia" w:ascii="Times New Roman" w:hAnsi="Times New Roman" w:eastAsia="仿宋_GB2312"/>
          <w:snapToGrid w:val="0"/>
          <w:sz w:val="28"/>
          <w:szCs w:val="28"/>
          <w:lang w:eastAsia="zh-CN"/>
        </w:rPr>
        <w:t>☑</w:t>
      </w:r>
      <w:r>
        <w:rPr>
          <w:rFonts w:hint="eastAsia" w:ascii="Times New Roman" w:hAnsi="Times New Roman" w:eastAsia="仿宋_GB2312"/>
          <w:snapToGrid w:val="0"/>
          <w:sz w:val="28"/>
          <w:szCs w:val="28"/>
        </w:rPr>
        <w:t>服务</w:t>
      </w:r>
    </w:p>
    <w:p w14:paraId="3F0BBFF1">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7.项目概算：每月不低于300元/个，</w:t>
      </w:r>
      <w:r>
        <w:rPr>
          <w:rFonts w:hint="eastAsia" w:ascii="仿宋_GB2312" w:eastAsia="仿宋_GB2312"/>
          <w:sz w:val="28"/>
        </w:rPr>
        <w:t>本项目采用</w:t>
      </w:r>
      <w:r>
        <w:rPr>
          <w:rFonts w:hint="eastAsia" w:ascii="仿宋_GB2312" w:eastAsia="仿宋_GB2312"/>
          <w:sz w:val="28"/>
          <w:u w:val="single"/>
        </w:rPr>
        <w:t>最高价</w:t>
      </w:r>
      <w:r>
        <w:rPr>
          <w:rFonts w:hint="eastAsia" w:ascii="仿宋_GB2312" w:eastAsia="仿宋_GB2312"/>
          <w:sz w:val="28"/>
        </w:rPr>
        <w:t>中标方式</w:t>
      </w:r>
    </w:p>
    <w:p w14:paraId="40CF56B8">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份数：共贰份，</w:t>
      </w:r>
      <w:r>
        <w:rPr>
          <w:rFonts w:ascii="Times New Roman" w:hAnsi="Times New Roman" w:eastAsia="仿宋_GB2312"/>
          <w:sz w:val="28"/>
          <w:szCs w:val="28"/>
        </w:rPr>
        <w:t>正本</w:t>
      </w:r>
      <w:r>
        <w:rPr>
          <w:rFonts w:hint="eastAsia" w:ascii="Times New Roman" w:hAnsi="Times New Roman" w:eastAsia="仿宋_GB2312"/>
          <w:sz w:val="28"/>
          <w:szCs w:val="28"/>
          <w:u w:val="single"/>
        </w:rPr>
        <w:t>壹</w:t>
      </w:r>
      <w:r>
        <w:rPr>
          <w:rFonts w:ascii="Times New Roman" w:hAnsi="Times New Roman" w:eastAsia="仿宋_GB2312"/>
          <w:sz w:val="28"/>
          <w:szCs w:val="28"/>
        </w:rPr>
        <w:t>份，副本</w:t>
      </w:r>
      <w:r>
        <w:rPr>
          <w:rFonts w:hint="eastAsia" w:ascii="Times New Roman" w:hAnsi="Times New Roman" w:eastAsia="仿宋_GB2312"/>
          <w:sz w:val="28"/>
          <w:szCs w:val="28"/>
          <w:u w:val="single"/>
        </w:rPr>
        <w:t>壹</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6D3EA656">
      <w:pPr>
        <w:pStyle w:val="8"/>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178014C0">
      <w:pPr>
        <w:pStyle w:val="8"/>
        <w:widowControl/>
        <w:spacing w:line="56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w:t>
      </w:r>
      <w:r>
        <w:rPr>
          <w:rFonts w:hint="eastAsia" w:ascii="仿宋_GB2312" w:eastAsia="仿宋_GB2312" w:cstheme="minorBidi"/>
          <w:kern w:val="2"/>
          <w:sz w:val="28"/>
        </w:rPr>
        <w:t>投标单位具有独立法人资格，具有有效的营业执照、税务登记证及组织机构代码证（或三证合一有效证件），具有独立承担民事责任的能力；</w:t>
      </w:r>
    </w:p>
    <w:p w14:paraId="27A8C59F">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2.投标人资质要求：</w:t>
      </w:r>
      <w:r>
        <w:rPr>
          <w:rFonts w:ascii="仿宋_GB2312" w:eastAsia="仿宋_GB2312" w:cs="仿宋_GB2312"/>
          <w:sz w:val="28"/>
          <w:szCs w:val="28"/>
        </w:rPr>
        <w:t>投标单位经营范围必须包含集中式快速充电站运营</w:t>
      </w:r>
      <w:r>
        <w:rPr>
          <w:rFonts w:hint="eastAsia" w:ascii="仿宋_GB2312" w:eastAsia="仿宋_GB2312" w:cs="仿宋_GB2312"/>
          <w:sz w:val="28"/>
          <w:szCs w:val="28"/>
        </w:rPr>
        <w:t>或新能源充电设施运营</w:t>
      </w:r>
      <w:r>
        <w:rPr>
          <w:rFonts w:ascii="仿宋_GB2312" w:eastAsia="仿宋_GB2312" w:cs="仿宋_GB2312"/>
          <w:sz w:val="28"/>
          <w:szCs w:val="28"/>
        </w:rPr>
        <w:t>资质。</w:t>
      </w:r>
    </w:p>
    <w:p w14:paraId="10B21D43">
      <w:pPr>
        <w:numPr>
          <w:ilvl w:val="255"/>
          <w:numId w:val="0"/>
        </w:numPr>
        <w:tabs>
          <w:tab w:val="left" w:pos="1059"/>
          <w:tab w:val="left" w:pos="1060"/>
        </w:tabs>
        <w:spacing w:line="540" w:lineRule="exact"/>
        <w:rPr>
          <w:rFonts w:ascii="仿宋_GB2312" w:eastAsia="仿宋_GB2312" w:cs="仿宋_GB2312"/>
          <w:sz w:val="28"/>
          <w:szCs w:val="28"/>
        </w:rPr>
      </w:pPr>
      <w:r>
        <w:rPr>
          <w:rFonts w:hint="eastAsia" w:ascii="仿宋_GB2312" w:hAnsi="仿宋_GB2312" w:eastAsia="仿宋_GB2312" w:cs="仿宋_GB2312"/>
          <w:color w:val="000000"/>
          <w:kern w:val="0"/>
          <w:sz w:val="28"/>
          <w:szCs w:val="28"/>
          <w:lang w:bidi="ar"/>
        </w:rPr>
        <w:t>3.业绩要求：</w:t>
      </w:r>
      <w:r>
        <w:rPr>
          <w:rFonts w:ascii="仿宋_GB2312" w:eastAsia="仿宋_GB2312" w:cs="仿宋_GB2312"/>
          <w:sz w:val="28"/>
          <w:szCs w:val="28"/>
        </w:rPr>
        <w:t>投标单位需提供</w:t>
      </w:r>
      <w:r>
        <w:rPr>
          <w:rFonts w:hint="eastAsia" w:ascii="仿宋_GB2312" w:eastAsia="仿宋_GB2312" w:cs="仿宋_GB2312"/>
          <w:sz w:val="28"/>
          <w:szCs w:val="28"/>
        </w:rPr>
        <w:t>至少自20</w:t>
      </w:r>
      <w:r>
        <w:rPr>
          <w:rFonts w:ascii="仿宋_GB2312" w:eastAsia="仿宋_GB2312" w:cs="仿宋_GB2312"/>
          <w:sz w:val="28"/>
          <w:szCs w:val="28"/>
        </w:rPr>
        <w:t>20</w:t>
      </w:r>
      <w:r>
        <w:rPr>
          <w:rFonts w:hint="eastAsia" w:ascii="仿宋_GB2312" w:eastAsia="仿宋_GB2312" w:cs="仿宋_GB2312"/>
          <w:sz w:val="28"/>
          <w:szCs w:val="28"/>
        </w:rPr>
        <w:t>年1月1日以来累计具有35（含）个及以上的充电桩集中式快速充电站运营业绩，需提供业绩合同（证明资料信息应能反映评审因素，如未能明确反映评审因素的（如合同签订时间、充电桩数量、服务内容等），评标委员会不予认可）。</w:t>
      </w:r>
    </w:p>
    <w:p w14:paraId="1C19452B">
      <w:pPr>
        <w:pStyle w:val="8"/>
        <w:widowControl/>
        <w:spacing w:beforeAutospacing="0" w:afterAutospacing="0" w:line="559" w:lineRule="auto"/>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4.</w:t>
      </w:r>
      <w:r>
        <w:rPr>
          <w:rFonts w:ascii="仿宋_GB2312" w:eastAsia="仿宋_GB2312" w:cs="仿宋_GB2312"/>
          <w:sz w:val="28"/>
          <w:szCs w:val="28"/>
        </w:rPr>
        <w:t>本项目不允许分包、不允许转包；一经发现将取消投标人中标资格。</w:t>
      </w:r>
    </w:p>
    <w:p w14:paraId="107F5472">
      <w:pPr>
        <w:pStyle w:val="8"/>
        <w:widowControl/>
        <w:spacing w:beforeAutospacing="0" w:afterAutospacing="0" w:line="540" w:lineRule="exact"/>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5.</w:t>
      </w:r>
      <w:r>
        <w:rPr>
          <w:rFonts w:hint="eastAsia" w:ascii="仿宋_GB2312" w:eastAsia="仿宋_GB2312" w:cstheme="minorBidi"/>
          <w:kern w:val="2"/>
          <w:sz w:val="28"/>
        </w:rPr>
        <w:t>本项目不允许以各种方式冒名顶替，一经发现，投标人将负担全部责任。</w:t>
      </w:r>
    </w:p>
    <w:p w14:paraId="7FD75A60">
      <w:pPr>
        <w:pStyle w:val="8"/>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03B3013A">
      <w:pPr>
        <w:pStyle w:val="2"/>
        <w:tabs>
          <w:tab w:val="left" w:pos="5883"/>
        </w:tabs>
        <w:ind w:firstLine="0" w:firstLineChars="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1.报价方式：</w:t>
      </w:r>
      <w:r>
        <w:rPr>
          <w:rFonts w:hint="eastAsia" w:ascii="仿宋_GB2312" w:eastAsia="仿宋_GB2312" w:hAnsiTheme="minorHAnsi"/>
          <w:sz w:val="28"/>
        </w:rPr>
        <w:t>报价方式：租金价格</w:t>
      </w:r>
      <w:r>
        <w:rPr>
          <w:rFonts w:hint="eastAsia" w:ascii="仿宋_GB2312" w:eastAsia="仿宋_GB2312" w:hAnsiTheme="minorHAnsi"/>
          <w:sz w:val="28"/>
          <w:u w:val="single"/>
        </w:rPr>
        <w:t xml:space="preserve">     </w:t>
      </w:r>
      <w:r>
        <w:rPr>
          <w:rFonts w:hint="eastAsia" w:ascii="仿宋_GB2312" w:eastAsia="仿宋_GB2312" w:hAnsiTheme="minorHAnsi"/>
          <w:sz w:val="28"/>
        </w:rPr>
        <w:t>元/月/泊位（不低于300元/月/泊位）。本报价为首两年租金价格，租金每两年递增一次，每次递增5%。</w:t>
      </w:r>
    </w:p>
    <w:p w14:paraId="0542B45D">
      <w:pPr>
        <w:pStyle w:val="8"/>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6B0E004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132E130B">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699D3FB8">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50A274EC">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036C5DFA">
      <w:pPr>
        <w:spacing w:line="540" w:lineRule="exact"/>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（加盖公章）</w:t>
      </w:r>
    </w:p>
    <w:p w14:paraId="6F5DE3EF">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7FFE36CA">
      <w:pPr>
        <w:spacing w:line="540" w:lineRule="exact"/>
        <w:rPr>
          <w:rFonts w:ascii="仿宋_GB2312" w:eastAsia="仿宋_GB2312"/>
          <w:sz w:val="28"/>
          <w:szCs w:val="28"/>
        </w:rPr>
      </w:pPr>
      <w:r>
        <w:rPr>
          <w:rFonts w:hint="eastAsia" w:ascii="仿宋_GB2312" w:eastAsia="仿宋_GB2312"/>
          <w:sz w:val="28"/>
          <w:szCs w:val="28"/>
        </w:rPr>
        <w:t>5.相关业绩案例</w:t>
      </w:r>
    </w:p>
    <w:p w14:paraId="5688E409">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投标人简介（如有）</w:t>
      </w:r>
    </w:p>
    <w:p w14:paraId="27E856DD">
      <w:pPr>
        <w:spacing w:line="540" w:lineRule="exact"/>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.无不良征信承诺书（提供承诺书，格式见附件</w:t>
      </w:r>
      <w:r>
        <w:rPr>
          <w:rFonts w:ascii="仿宋_GB2312" w:eastAsia="仿宋_GB2312"/>
          <w:sz w:val="28"/>
          <w:szCs w:val="28"/>
        </w:rPr>
        <w:t>5</w:t>
      </w:r>
      <w:r>
        <w:rPr>
          <w:rFonts w:hint="eastAsia" w:ascii="仿宋_GB2312" w:eastAsia="仿宋_GB2312"/>
          <w:sz w:val="28"/>
          <w:szCs w:val="28"/>
        </w:rPr>
        <w:t>）</w:t>
      </w:r>
    </w:p>
    <w:p w14:paraId="175928A4">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w:t>
      </w:r>
    </w:p>
    <w:p w14:paraId="5278D293">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003337A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w:t>
      </w:r>
      <w:r>
        <w:rPr>
          <w:rFonts w:hint="eastAsia" w:ascii="仿宋_GB2312" w:hAnsi="宋体" w:eastAsia="仿宋_GB2312" w:cs="仿宋_GB2312"/>
          <w:b/>
          <w:bCs/>
          <w:kern w:val="0"/>
          <w:sz w:val="28"/>
          <w:szCs w:val="28"/>
          <w:lang w:bidi="ar"/>
        </w:rPr>
        <w:t>基本要求</w:t>
      </w:r>
    </w:p>
    <w:p w14:paraId="47EBE5BA">
      <w:pPr>
        <w:pStyle w:val="2"/>
        <w:ind w:firstLine="0" w:firstLineChars="0"/>
        <w:rPr>
          <w:rFonts w:ascii="仿宋_GB2312" w:hAnsi="仿宋_GB2312" w:eastAsia="仿宋_GB2312" w:cs="仿宋_GB2312"/>
          <w:bCs/>
          <w:sz w:val="28"/>
        </w:rPr>
      </w:pPr>
      <w:r>
        <w:rPr>
          <w:rFonts w:hint="eastAsia" w:ascii="仿宋_GB2312" w:hAnsi="仿宋_GB2312" w:eastAsia="仿宋_GB2312" w:cs="仿宋_GB2312"/>
          <w:bCs/>
          <w:sz w:val="28"/>
        </w:rPr>
        <w:t>1.工期要求：总工期60个日历日，地面硬化需在签订合同后30个日历日内完成。</w:t>
      </w:r>
    </w:p>
    <w:p w14:paraId="3FD8F068">
      <w:pPr>
        <w:pStyle w:val="2"/>
        <w:ind w:firstLine="0" w:firstLineChars="0"/>
      </w:pPr>
      <w:r>
        <w:rPr>
          <w:rFonts w:hint="eastAsia" w:ascii="仿宋_GB2312" w:hAnsi="仿宋_GB2312" w:eastAsia="仿宋_GB2312" w:cs="仿宋_GB2312"/>
          <w:bCs/>
          <w:sz w:val="28"/>
        </w:rPr>
        <w:t>2.建设要求：场地建设总硬化满足现场硬化保持一致性，并保证后期有专人对现场设施设备进行专项管理。</w:t>
      </w:r>
    </w:p>
    <w:p w14:paraId="008B93DC">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05B41CBE">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69BF52E1">
      <w:pPr>
        <w:pStyle w:val="18"/>
        <w:tabs>
          <w:tab w:val="left" w:pos="293"/>
        </w:tabs>
        <w:spacing w:line="540" w:lineRule="exact"/>
        <w:rPr>
          <w:rFonts w:ascii="仿宋_GB2312" w:eastAsia="仿宋_GB2312" w:cs="仿宋_GB2312"/>
          <w:kern w:val="0"/>
          <w:sz w:val="28"/>
          <w:szCs w:val="28"/>
          <w:lang w:val="en-US" w:bidi="ar"/>
        </w:rPr>
      </w:pPr>
      <w:r>
        <w:rPr>
          <w:rFonts w:hint="eastAsia" w:ascii="仿宋_GB2312" w:eastAsia="仿宋_GB2312" w:cs="仿宋_GB2312"/>
          <w:kern w:val="0"/>
          <w:sz w:val="28"/>
          <w:szCs w:val="28"/>
          <w:lang w:val="en-US" w:bidi="ar"/>
        </w:rPr>
        <w:t>5</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6BDB6D5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5BFF91C1">
      <w:pPr>
        <w:spacing w:line="560" w:lineRule="exact"/>
        <w:rPr>
          <w:rFonts w:ascii="仿宋_GB2312" w:eastAsia="仿宋_GB2312"/>
          <w:sz w:val="28"/>
        </w:rPr>
      </w:pPr>
      <w:r>
        <w:rPr>
          <w:rFonts w:hint="eastAsia" w:ascii="仿宋_GB2312" w:eastAsia="仿宋_GB2312"/>
          <w:sz w:val="28"/>
          <w:szCs w:val="28"/>
        </w:rPr>
        <w:t>1.首先对所有投标人投标文件进行资格评审，</w:t>
      </w:r>
      <w:r>
        <w:rPr>
          <w:rFonts w:hint="eastAsia" w:ascii="仿宋_GB2312" w:eastAsia="仿宋_GB2312"/>
          <w:sz w:val="28"/>
        </w:rPr>
        <w:t xml:space="preserve">按照单车位每个月最高租金价格原则确定中标单位。  </w:t>
      </w:r>
    </w:p>
    <w:p w14:paraId="76877473">
      <w:pPr>
        <w:spacing w:line="560" w:lineRule="exact"/>
        <w:rPr>
          <w:rFonts w:ascii="仿宋_GB2312" w:hAnsi="宋体" w:eastAsia="仿宋_GB2312" w:cs="仿宋_GB2312"/>
          <w:kern w:val="0"/>
          <w:sz w:val="28"/>
          <w:szCs w:val="28"/>
          <w:lang w:bidi="ar"/>
        </w:rPr>
      </w:pPr>
      <w:r>
        <w:rPr>
          <w:rFonts w:hint="eastAsia" w:ascii="仿宋_GB2312" w:eastAsia="仿宋_GB2312"/>
          <w:sz w:val="28"/>
          <w:szCs w:val="28"/>
        </w:rPr>
        <w:t>2.该中标人的报价即为签约的合同价，其报价将作为合同的组成部分。</w:t>
      </w:r>
    </w:p>
    <w:p w14:paraId="458B49BA">
      <w:pPr>
        <w:spacing w:line="560" w:lineRule="exact"/>
        <w:rPr>
          <w:rFonts w:ascii="仿宋_GB2312" w:eastAsia="仿宋_GB2312"/>
          <w:sz w:val="28"/>
        </w:rPr>
      </w:pPr>
      <w:r>
        <w:rPr>
          <w:rFonts w:hint="eastAsia" w:ascii="仿宋_GB2312" w:eastAsia="仿宋_GB2312"/>
          <w:sz w:val="28"/>
          <w:szCs w:val="28"/>
        </w:rPr>
        <w:t>3.投标人可以不对招标人的采购文件做出报价，但一经做出报价，即不可撤回。 </w:t>
      </w:r>
    </w:p>
    <w:p w14:paraId="0B98386B">
      <w:pPr>
        <w:spacing w:line="560" w:lineRule="exact"/>
        <w:rPr>
          <w:rFonts w:ascii="仿宋_GB2312" w:eastAsia="仿宋_GB2312"/>
          <w:sz w:val="28"/>
        </w:rPr>
      </w:pPr>
      <w:r>
        <w:rPr>
          <w:rFonts w:hint="eastAsia" w:ascii="仿宋_GB2312" w:eastAsia="仿宋_GB2312"/>
          <w:sz w:val="28"/>
        </w:rPr>
        <w:t xml:space="preserve">4.本次询价采购在有关部门的监督下进行，如询价响应人不足三家则询价人有权终止本次询价，且不向各合作单位作任何解释。  </w:t>
      </w:r>
    </w:p>
    <w:p w14:paraId="69B91E2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w:t>
      </w:r>
      <w:r>
        <w:rPr>
          <w:rFonts w:ascii="仿宋_GB2312" w:hAnsi="宋体" w:eastAsia="仿宋_GB2312" w:cs="仿宋_GB2312"/>
          <w:b/>
          <w:bCs/>
          <w:color w:val="000000"/>
          <w:kern w:val="0"/>
          <w:sz w:val="28"/>
          <w:szCs w:val="28"/>
          <w:lang w:bidi="ar"/>
        </w:rPr>
        <w:t xml:space="preserve">提交响应文件截止时间及地点及相关事宜 </w:t>
      </w:r>
    </w:p>
    <w:p w14:paraId="7DC6FB0F">
      <w:pPr>
        <w:spacing w:line="540" w:lineRule="exact"/>
        <w:rPr>
          <w:rFonts w:ascii="仿宋_GB2312" w:eastAsia="仿宋_GB2312"/>
          <w:sz w:val="28"/>
          <w:szCs w:val="28"/>
        </w:rPr>
      </w:pPr>
      <w:r>
        <w:rPr>
          <w:rFonts w:hint="eastAsia" w:ascii="仿宋_GB2312" w:eastAsia="仿宋_GB2312"/>
          <w:sz w:val="28"/>
          <w:szCs w:val="28"/>
        </w:rPr>
        <w:t>1.投标人应根据采购文件内容，</w:t>
      </w:r>
      <w:r>
        <w:rPr>
          <w:rFonts w:hint="eastAsia" w:ascii="仿宋_GB2312" w:hAnsi="仿宋_GB2312" w:eastAsia="仿宋_GB2312" w:cs="仿宋_GB2312"/>
          <w:sz w:val="28"/>
          <w:szCs w:val="28"/>
        </w:rPr>
        <w:t>于</w:t>
      </w:r>
      <w:r>
        <w:rPr>
          <w:rFonts w:hint="eastAsia" w:ascii="仿宋_GB2312" w:hAnsi="仿宋_GB2312" w:eastAsia="仿宋_GB2312" w:cs="仿宋_GB2312"/>
          <w:sz w:val="28"/>
          <w:szCs w:val="28"/>
          <w:highlight w:val="none"/>
        </w:rPr>
        <w:t>2024年</w:t>
      </w:r>
      <w:r>
        <w:rPr>
          <w:rFonts w:hint="eastAsia" w:ascii="仿宋_GB2312" w:hAnsi="仿宋_GB2312" w:eastAsia="仿宋_GB2312" w:cs="仿宋_GB2312"/>
          <w:sz w:val="28"/>
          <w:szCs w:val="28"/>
          <w:highlight w:val="none"/>
          <w:lang w:eastAsia="zh-CN"/>
        </w:rPr>
        <w:t>1</w:t>
      </w:r>
      <w:r>
        <w:rPr>
          <w:rFonts w:hint="eastAsia" w:ascii="仿宋_GB2312" w:hAnsi="仿宋_GB2312" w:eastAsia="仿宋_GB2312" w:cs="仿宋_GB2312"/>
          <w:sz w:val="28"/>
          <w:szCs w:val="28"/>
          <w:highlight w:val="none"/>
          <w:lang w:val="en-US" w:eastAsia="zh-CN"/>
        </w:rPr>
        <w:t>1</w:t>
      </w:r>
      <w:r>
        <w:rPr>
          <w:rFonts w:hint="eastAsia" w:ascii="仿宋_GB2312" w:hAnsi="仿宋_GB2312" w:eastAsia="仿宋_GB2312" w:cs="仿宋_GB2312"/>
          <w:sz w:val="28"/>
          <w:szCs w:val="28"/>
          <w:highlight w:val="none"/>
        </w:rPr>
        <w:t>月</w:t>
      </w:r>
      <w:r>
        <w:rPr>
          <w:rFonts w:hint="eastAsia" w:ascii="仿宋_GB2312" w:hAnsi="仿宋_GB2312" w:eastAsia="仿宋_GB2312" w:cs="仿宋_GB2312"/>
          <w:sz w:val="28"/>
          <w:szCs w:val="28"/>
          <w:highlight w:val="none"/>
          <w:lang w:eastAsia="zh-CN"/>
        </w:rPr>
        <w:t>1</w:t>
      </w:r>
      <w:r>
        <w:rPr>
          <w:rFonts w:hint="eastAsia" w:ascii="仿宋_GB2312" w:hAnsi="仿宋_GB2312" w:eastAsia="仿宋_GB2312" w:cs="仿宋_GB2312"/>
          <w:sz w:val="28"/>
          <w:szCs w:val="28"/>
          <w:highlight w:val="none"/>
          <w:lang w:val="en-US" w:eastAsia="zh-CN"/>
        </w:rPr>
        <w:t>5</w:t>
      </w:r>
      <w:r>
        <w:rPr>
          <w:rFonts w:hint="eastAsia" w:ascii="仿宋_GB2312" w:hAnsi="仿宋_GB2312" w:eastAsia="仿宋_GB2312" w:cs="仿宋_GB2312"/>
          <w:sz w:val="28"/>
          <w:szCs w:val="28"/>
          <w:highlight w:val="none"/>
        </w:rPr>
        <w:t>日</w:t>
      </w:r>
      <w:r>
        <w:rPr>
          <w:rFonts w:hint="eastAsia" w:ascii="仿宋_GB2312" w:hAnsi="仿宋_GB2312" w:eastAsia="仿宋_GB2312" w:cs="仿宋_GB2312"/>
          <w:sz w:val="28"/>
          <w:szCs w:val="28"/>
          <w:highlight w:val="none"/>
          <w:u w:val="single"/>
          <w:lang w:val="en-US" w:eastAsia="zh-CN"/>
        </w:rPr>
        <w:t>14</w:t>
      </w:r>
      <w:r>
        <w:rPr>
          <w:rFonts w:hint="eastAsia" w:ascii="仿宋_GB2312" w:hAnsi="仿宋_GB2312" w:eastAsia="仿宋_GB2312" w:cs="仿宋_GB2312"/>
          <w:sz w:val="28"/>
          <w:szCs w:val="28"/>
          <w:highlight w:val="none"/>
          <w:lang w:val="en-US" w:eastAsia="zh-CN"/>
        </w:rPr>
        <w:t>：30</w:t>
      </w:r>
      <w:r>
        <w:rPr>
          <w:rFonts w:hint="eastAsia" w:ascii="仿宋_GB2312" w:hAnsi="仿宋_GB2312" w:eastAsia="仿宋_GB2312" w:cs="仿宋_GB2312"/>
          <w:sz w:val="28"/>
          <w:szCs w:val="28"/>
          <w:highlight w:val="none"/>
        </w:rPr>
        <w:t>-</w:t>
      </w:r>
      <w:r>
        <w:rPr>
          <w:rFonts w:hint="eastAsia" w:ascii="仿宋_GB2312" w:hAnsi="仿宋_GB2312" w:eastAsia="仿宋_GB2312" w:cs="仿宋_GB2312"/>
          <w:sz w:val="28"/>
          <w:szCs w:val="28"/>
          <w:highlight w:val="none"/>
          <w:u w:val="single"/>
          <w:lang w:val="en-US" w:eastAsia="zh-CN"/>
        </w:rPr>
        <w:t>15</w:t>
      </w:r>
      <w:r>
        <w:rPr>
          <w:rFonts w:hint="eastAsia" w:ascii="仿宋_GB2312" w:hAnsi="仿宋_GB2312" w:eastAsia="仿宋_GB2312" w:cs="仿宋_GB2312"/>
          <w:sz w:val="28"/>
          <w:szCs w:val="28"/>
          <w:highlight w:val="none"/>
          <w:lang w:val="en-US" w:eastAsia="zh-CN"/>
        </w:rPr>
        <w:t>：</w:t>
      </w:r>
      <w:r>
        <w:rPr>
          <w:rFonts w:hint="eastAsia" w:ascii="仿宋_GB2312" w:hAnsi="仿宋_GB2312" w:eastAsia="仿宋_GB2312" w:cs="仿宋_GB2312"/>
          <w:sz w:val="28"/>
          <w:szCs w:val="28"/>
          <w:highlight w:val="none"/>
          <w:lang w:eastAsia="zh-CN"/>
        </w:rPr>
        <w:t>0</w:t>
      </w:r>
      <w:r>
        <w:rPr>
          <w:rFonts w:hint="eastAsia" w:ascii="仿宋_GB2312" w:hAnsi="仿宋_GB2312" w:eastAsia="仿宋_GB2312" w:cs="仿宋_GB2312"/>
          <w:sz w:val="28"/>
          <w:szCs w:val="28"/>
          <w:highlight w:val="none"/>
          <w:lang w:val="en-US" w:eastAsia="zh-CN"/>
        </w:rPr>
        <w:t>0</w:t>
      </w:r>
      <w:r>
        <w:rPr>
          <w:rFonts w:hint="eastAsia" w:ascii="仿宋_GB2312" w:hAnsi="仿宋_GB2312" w:eastAsia="仿宋_GB2312" w:cs="仿宋_GB2312"/>
          <w:sz w:val="28"/>
          <w:szCs w:val="28"/>
        </w:rPr>
        <w:t>前</w:t>
      </w:r>
      <w:r>
        <w:rPr>
          <w:rFonts w:hint="eastAsia" w:ascii="仿宋_GB2312" w:eastAsia="仿宋_GB2312"/>
          <w:sz w:val="28"/>
          <w:szCs w:val="28"/>
        </w:rPr>
        <w:t>(</w:t>
      </w:r>
      <w:r>
        <w:rPr>
          <w:rFonts w:ascii="仿宋_GB2312" w:eastAsia="仿宋_GB2312"/>
          <w:sz w:val="28"/>
          <w:szCs w:val="28"/>
        </w:rPr>
        <w:t>开标前半个小时)</w:t>
      </w:r>
      <w:r>
        <w:rPr>
          <w:rFonts w:hint="eastAsia" w:ascii="仿宋_GB2312" w:eastAsia="仿宋_GB2312"/>
          <w:sz w:val="28"/>
          <w:szCs w:val="28"/>
        </w:rPr>
        <w:t>，向招标人现场递交投标文件（该时段以外时间暂不接收投标文件），递交人应为投标企业法人代表或</w:t>
      </w:r>
      <w:r>
        <w:rPr>
          <w:rFonts w:hint="eastAsia" w:ascii="仿宋_GB2312" w:hAnsi="仿宋_GB2312" w:eastAsia="仿宋_GB2312" w:cs="仿宋_GB2312"/>
          <w:sz w:val="28"/>
          <w:szCs w:val="28"/>
        </w:rPr>
        <w:t>授权代理人（法人代表送达投标文件的需出具身份证、授权委托人送达投标文件的需出具有效介绍信/授权书）。</w:t>
      </w:r>
    </w:p>
    <w:p w14:paraId="559A6B6E">
      <w:pPr>
        <w:widowControl/>
        <w:rPr>
          <w:rFonts w:ascii="仿宋_GB2312" w:eastAsia="仿宋_GB2312"/>
          <w:sz w:val="28"/>
          <w:szCs w:val="28"/>
        </w:rPr>
      </w:pPr>
      <w:r>
        <w:rPr>
          <w:rFonts w:hint="eastAsia" w:ascii="仿宋_GB2312" w:eastAsia="仿宋_GB2312"/>
          <w:sz w:val="28"/>
          <w:szCs w:val="28"/>
        </w:rPr>
        <w:t>2.投标文件须加盖单位公章密封后送至：安徽省合肥市瑶海区明光路46号东方大厦22楼2222室。</w:t>
      </w:r>
    </w:p>
    <w:p w14:paraId="201833E7">
      <w:pPr>
        <w:spacing w:line="540" w:lineRule="exact"/>
      </w:pPr>
      <w:r>
        <w:rPr>
          <w:rFonts w:hint="eastAsia" w:ascii="仿宋_GB2312" w:eastAsia="仿宋_GB2312"/>
          <w:sz w:val="28"/>
          <w:szCs w:val="28"/>
        </w:rPr>
        <w:t>3.逾期送达的或者未送达指定地点、未按采购文件密封的文件，不予接收。</w:t>
      </w:r>
    </w:p>
    <w:p w14:paraId="7F235B71">
      <w:pPr>
        <w:pStyle w:val="8"/>
        <w:widowControl/>
        <w:spacing w:beforeAutospacing="0" w:afterAutospacing="0" w:line="540" w:lineRule="exact"/>
        <w:jc w:val="both"/>
        <w:rPr>
          <w:rFonts w:hint="eastAsia" w:ascii="仿宋_GB2312" w:eastAsia="仿宋_GB2312" w:cstheme="minorBidi"/>
          <w:kern w:val="2"/>
          <w:sz w:val="28"/>
          <w:szCs w:val="28"/>
          <w:lang w:val="en-US" w:eastAsia="zh-CN"/>
        </w:rPr>
      </w:pPr>
      <w:r>
        <w:rPr>
          <w:rFonts w:hint="eastAsia" w:ascii="仿宋_GB2312" w:eastAsia="仿宋_GB2312"/>
          <w:sz w:val="28"/>
          <w:szCs w:val="28"/>
        </w:rPr>
        <w:t>4.开标时</w:t>
      </w:r>
      <w:r>
        <w:rPr>
          <w:rFonts w:hint="eastAsia" w:ascii="仿宋_GB2312" w:eastAsia="仿宋_GB2312" w:cstheme="minorBidi"/>
          <w:kern w:val="2"/>
          <w:sz w:val="28"/>
          <w:szCs w:val="28"/>
        </w:rPr>
        <w:t>间：2024年</w:t>
      </w:r>
      <w:r>
        <w:rPr>
          <w:rFonts w:hint="eastAsia" w:ascii="仿宋_GB2312" w:eastAsia="仿宋_GB2312" w:cstheme="minorBidi"/>
          <w:kern w:val="2"/>
          <w:sz w:val="28"/>
          <w:szCs w:val="28"/>
          <w:lang w:eastAsia="zh-CN"/>
        </w:rPr>
        <w:t>1</w:t>
      </w:r>
      <w:r>
        <w:rPr>
          <w:rFonts w:hint="eastAsia" w:ascii="仿宋_GB2312" w:eastAsia="仿宋_GB2312" w:cstheme="minorBidi"/>
          <w:kern w:val="2"/>
          <w:sz w:val="28"/>
          <w:szCs w:val="28"/>
          <w:lang w:val="en-US" w:eastAsia="zh-CN"/>
        </w:rPr>
        <w:t>1</w:t>
      </w:r>
      <w:r>
        <w:rPr>
          <w:rFonts w:hint="eastAsia" w:ascii="仿宋_GB2312" w:eastAsia="仿宋_GB2312" w:cstheme="minorBidi"/>
          <w:kern w:val="2"/>
          <w:sz w:val="28"/>
          <w:szCs w:val="28"/>
        </w:rPr>
        <w:t>月</w:t>
      </w:r>
      <w:r>
        <w:rPr>
          <w:rFonts w:hint="eastAsia" w:ascii="仿宋_GB2312" w:eastAsia="仿宋_GB2312" w:cstheme="minorBidi"/>
          <w:kern w:val="2"/>
          <w:sz w:val="28"/>
          <w:szCs w:val="28"/>
          <w:lang w:eastAsia="zh-CN"/>
        </w:rPr>
        <w:t>1</w:t>
      </w:r>
      <w:r>
        <w:rPr>
          <w:rFonts w:hint="eastAsia" w:ascii="仿宋_GB2312" w:eastAsia="仿宋_GB2312" w:cstheme="minorBidi"/>
          <w:kern w:val="2"/>
          <w:sz w:val="28"/>
          <w:szCs w:val="28"/>
          <w:lang w:val="en-US" w:eastAsia="zh-CN"/>
        </w:rPr>
        <w:t>5</w:t>
      </w:r>
      <w:r>
        <w:rPr>
          <w:rFonts w:hint="eastAsia" w:ascii="仿宋_GB2312" w:eastAsia="仿宋_GB2312" w:cstheme="minorBidi"/>
          <w:kern w:val="2"/>
          <w:sz w:val="28"/>
          <w:szCs w:val="28"/>
        </w:rPr>
        <w:t>日</w:t>
      </w:r>
      <w:r>
        <w:rPr>
          <w:rFonts w:hint="eastAsia" w:ascii="仿宋_GB2312" w:eastAsia="仿宋_GB2312" w:cstheme="minorBidi"/>
          <w:kern w:val="2"/>
          <w:sz w:val="28"/>
          <w:szCs w:val="28"/>
          <w:lang w:val="en-US" w:eastAsia="zh-CN"/>
        </w:rPr>
        <w:t>15：00</w:t>
      </w:r>
    </w:p>
    <w:p w14:paraId="22776425">
      <w:pPr>
        <w:pStyle w:val="8"/>
        <w:widowControl/>
        <w:spacing w:beforeAutospacing="0" w:afterAutospacing="0" w:line="540" w:lineRule="exact"/>
        <w:jc w:val="both"/>
        <w:rPr>
          <w:rFonts w:ascii="仿宋_GB2312" w:hAnsi="Times New Roman" w:eastAsia="仿宋_GB2312"/>
          <w:sz w:val="28"/>
          <w:szCs w:val="28"/>
        </w:rPr>
      </w:pPr>
      <w:r>
        <w:rPr>
          <w:rFonts w:hint="eastAsia" w:ascii="黑体" w:hAnsi="黑体" w:eastAsia="黑体" w:cs="黑体"/>
          <w:bCs/>
          <w:sz w:val="28"/>
        </w:rPr>
        <w:t>八、投标保证金</w:t>
      </w:r>
      <w:r>
        <w:rPr>
          <w:rFonts w:hint="eastAsia" w:ascii="黑体" w:hAnsi="黑体" w:eastAsia="黑体" w:cs="黑体"/>
          <w:bCs/>
          <w:sz w:val="28"/>
        </w:rPr>
        <w:br w:type="textWrapping"/>
      </w:r>
      <w:r>
        <w:rPr>
          <w:rFonts w:hint="eastAsia" w:ascii="仿宋_GB2312" w:hAnsi="Times New Roman" w:eastAsia="仿宋_GB2312"/>
          <w:sz w:val="28"/>
          <w:szCs w:val="28"/>
        </w:rPr>
        <w:t>1、投标保证金金额：</w:t>
      </w:r>
      <w:r>
        <w:rPr>
          <w:rFonts w:ascii="仿宋_GB2312" w:hAnsi="Times New Roman" w:eastAsia="仿宋_GB2312"/>
          <w:sz w:val="28"/>
          <w:szCs w:val="28"/>
        </w:rPr>
        <w:t>2</w:t>
      </w:r>
      <w:r>
        <w:rPr>
          <w:rFonts w:hint="eastAsia" w:ascii="仿宋_GB2312" w:hAnsi="Times New Roman" w:eastAsia="仿宋_GB2312"/>
          <w:sz w:val="28"/>
          <w:szCs w:val="28"/>
        </w:rPr>
        <w:t>000元（人民币大写：贰仟元整）</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投标保证金以到账时间为准，响应人须确保在开标时间之前到账，否则将视为无效响应。</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2、投标保证金支付方式：银行转账。</w:t>
      </w:r>
    </w:p>
    <w:p w14:paraId="5949A92B">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w:t>
      </w:r>
      <w:r>
        <w:rPr>
          <w:rFonts w:ascii="仿宋_GB2312" w:hAnsi="Times New Roman" w:eastAsia="仿宋_GB2312" w:cs="Times New Roman"/>
          <w:sz w:val="28"/>
          <w:szCs w:val="28"/>
        </w:rPr>
        <w:t>34050146860800001323</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开户行：中国建设银行合肥庐阳支行</w:t>
      </w:r>
    </w:p>
    <w:p w14:paraId="79EBCCA1">
      <w:pPr>
        <w:numPr>
          <w:ilvl w:val="255"/>
          <w:numId w:val="0"/>
        </w:numPr>
        <w:spacing w:line="560" w:lineRule="exact"/>
        <w:rPr>
          <w:rFonts w:ascii="仿宋_GB2312" w:hAnsi="Times New Roman" w:eastAsia="仿宋_GB2312" w:cs="Times New Roman"/>
          <w:sz w:val="28"/>
          <w:szCs w:val="28"/>
        </w:rPr>
      </w:pPr>
      <w:r>
        <w:rPr>
          <w:rFonts w:hint="eastAsia" w:ascii="仿宋_GB2312" w:hAnsi="Times New Roman" w:eastAsia="仿宋_GB2312" w:cs="Times New Roman"/>
          <w:sz w:val="28"/>
          <w:szCs w:val="28"/>
        </w:rPr>
        <w:t>3、投标保证金退还：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（1）非中标候选人投标保证金的退还。中标结果公示期满后7个工作日无息返还。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（2）中标候选人：合同签订并生效后7工作日内无息返还。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4、如响应人出现下列情形之一的不良行为，投标保证金不予返还。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（1）响应人提供虚假材料，骗取成交资格或实现其他非法目的；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（2）响应人采取不正当手段影响和干扰其他响应人参与交易活动的；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（3）中标候选人无正当理由放弃成交资格的；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（4）中标候选人未按交易文件约定签署合同的。</w:t>
      </w:r>
    </w:p>
    <w:p w14:paraId="66163FE9">
      <w:pPr>
        <w:pStyle w:val="2"/>
        <w:ind w:firstLine="0" w:firstLineChars="0"/>
        <w:rPr>
          <w:rFonts w:ascii="仿宋_GB2312" w:hAnsi="仿宋_GB2312" w:eastAsia="仿宋_GB2312" w:cs="仿宋_GB2312"/>
          <w:b/>
          <w:bCs/>
          <w:kern w:val="0"/>
          <w:sz w:val="28"/>
          <w:szCs w:val="28"/>
          <w:lang w:bidi="ar"/>
        </w:rPr>
      </w:pPr>
      <w:r>
        <w:rPr>
          <w:rFonts w:hint="eastAsia"/>
        </w:rPr>
        <w:t xml:space="preserve">      </w:t>
      </w:r>
      <w:r>
        <w:rPr>
          <w:rFonts w:hint="eastAsia" w:ascii="仿宋_GB2312" w:hAnsi="仿宋_GB2312" w:eastAsia="仿宋_GB2312" w:cs="仿宋_GB2312"/>
          <w:b/>
          <w:bCs/>
          <w:kern w:val="0"/>
          <w:sz w:val="28"/>
          <w:szCs w:val="28"/>
          <w:lang w:bidi="ar"/>
        </w:rPr>
        <w:t>九、履约保证金</w:t>
      </w:r>
    </w:p>
    <w:p w14:paraId="7E9EBE8F">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1、履约保证金为：</w:t>
      </w:r>
      <w:r>
        <w:rPr>
          <w:rFonts w:ascii="仿宋_GB2312" w:hAnsi="Times New Roman" w:eastAsia="仿宋_GB2312" w:cs="Times New Roman"/>
          <w:sz w:val="28"/>
          <w:szCs w:val="28"/>
        </w:rPr>
        <w:t>50000元（伍万元整）。</w:t>
      </w:r>
    </w:p>
    <w:p w14:paraId="2B0169E3">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2、担保形式：对公银行转账</w:t>
      </w:r>
    </w:p>
    <w:p w14:paraId="7047FFB4">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3、收受人为：招标人</w:t>
      </w:r>
    </w:p>
    <w:p w14:paraId="15299F38">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4、提交时限及退还：按附件</w:t>
      </w:r>
      <w:r>
        <w:rPr>
          <w:rFonts w:ascii="仿宋_GB2312" w:hAnsi="Times New Roman" w:eastAsia="仿宋_GB2312" w:cs="Times New Roman"/>
          <w:sz w:val="28"/>
          <w:szCs w:val="28"/>
        </w:rPr>
        <w:t>6</w:t>
      </w:r>
      <w:r>
        <w:rPr>
          <w:rFonts w:hint="eastAsia" w:ascii="仿宋_GB2312" w:hAnsi="Times New Roman" w:eastAsia="仿宋_GB2312" w:cs="Times New Roman"/>
          <w:sz w:val="28"/>
          <w:szCs w:val="28"/>
        </w:rPr>
        <w:t>《</w:t>
      </w:r>
      <w:r>
        <w:rPr>
          <w:rFonts w:hint="eastAsia" w:ascii="仿宋_GB2312" w:eastAsia="仿宋_GB2312" w:cs="仿宋_GB2312"/>
          <w:sz w:val="28"/>
          <w:szCs w:val="28"/>
          <w:shd w:val="clear" w:color="auto" w:fill="FFFFFF"/>
        </w:rPr>
        <w:t>停车场新能能源充电桩配套服务场地租赁合同</w:t>
      </w:r>
      <w:r>
        <w:rPr>
          <w:rFonts w:hint="eastAsia" w:ascii="仿宋_GB2312" w:hAnsi="Times New Roman" w:eastAsia="仿宋_GB2312" w:cs="Times New Roman"/>
          <w:sz w:val="28"/>
          <w:szCs w:val="28"/>
        </w:rPr>
        <w:t>》第三条内容中的要求执行。</w:t>
      </w:r>
    </w:p>
    <w:p w14:paraId="78CDE083">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w:t>
      </w:r>
      <w:r>
        <w:rPr>
          <w:rFonts w:ascii="仿宋_GB2312" w:hAnsi="Times New Roman" w:eastAsia="仿宋_GB2312" w:cs="Times New Roman"/>
          <w:sz w:val="28"/>
          <w:szCs w:val="28"/>
        </w:rPr>
        <w:t>34050146860800001323</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开户行：中国建设银行合肥庐阳支行</w:t>
      </w:r>
    </w:p>
    <w:p w14:paraId="0D2AF223">
      <w:pPr>
        <w:pStyle w:val="8"/>
        <w:widowControl/>
        <w:spacing w:beforeAutospacing="0" w:afterAutospacing="0" w:line="540" w:lineRule="exact"/>
        <w:ind w:firstLine="562"/>
        <w:jc w:val="both"/>
        <w:rPr>
          <w:rFonts w:ascii="仿宋_GB2312" w:hAnsi="仿宋_GB2312" w:eastAsia="仿宋_GB2312" w:cs="仿宋_GB2312"/>
          <w:b/>
          <w:bCs/>
          <w:sz w:val="28"/>
          <w:szCs w:val="28"/>
          <w:lang w:bidi="ar"/>
        </w:rPr>
      </w:pPr>
      <w:r>
        <w:rPr>
          <w:rFonts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bidi="ar"/>
        </w:rPr>
        <w:t>、补充说明</w:t>
      </w:r>
    </w:p>
    <w:p w14:paraId="4397D599">
      <w:pPr>
        <w:pStyle w:val="13"/>
        <w:spacing w:line="540" w:lineRule="exact"/>
        <w:ind w:firstLine="560" w:firstLineChars="200"/>
        <w:rPr>
          <w:rFonts w:ascii="仿宋_GB2312" w:eastAsia="仿宋_GB2312"/>
          <w:sz w:val="28"/>
          <w:szCs w:val="28"/>
        </w:rPr>
      </w:pP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32EA20DB">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5AFB35F8">
      <w:pPr>
        <w:spacing w:line="540" w:lineRule="exact"/>
        <w:rPr>
          <w:rFonts w:ascii="仿宋_GB2312" w:eastAsia="仿宋_GB2312"/>
          <w:sz w:val="28"/>
          <w:szCs w:val="28"/>
        </w:rPr>
      </w:pPr>
      <w:r>
        <w:rPr>
          <w:rFonts w:hint="eastAsia" w:ascii="仿宋_GB2312" w:eastAsia="仿宋_GB2312"/>
          <w:sz w:val="28"/>
          <w:szCs w:val="28"/>
        </w:rPr>
        <w:t>地址：安徽省合肥市瑶海区明光路46号东方大厦2222室</w:t>
      </w:r>
    </w:p>
    <w:p w14:paraId="72523EB6">
      <w:pPr>
        <w:spacing w:line="540" w:lineRule="exact"/>
        <w:rPr>
          <w:rFonts w:ascii="仿宋_GB2312" w:eastAsia="仿宋_GB2312"/>
          <w:sz w:val="28"/>
          <w:szCs w:val="28"/>
        </w:rPr>
      </w:pPr>
      <w:r>
        <w:rPr>
          <w:rFonts w:hint="eastAsia" w:ascii="仿宋_GB2312" w:eastAsia="仿宋_GB2312"/>
          <w:sz w:val="28"/>
          <w:szCs w:val="28"/>
        </w:rPr>
        <w:t>联系人：葛先生</w:t>
      </w:r>
    </w:p>
    <w:p w14:paraId="583CC13B">
      <w:pPr>
        <w:spacing w:line="540" w:lineRule="exact"/>
        <w:rPr>
          <w:rFonts w:ascii="仿宋_GB2312" w:eastAsia="仿宋_GB2312"/>
          <w:sz w:val="28"/>
          <w:szCs w:val="28"/>
        </w:rPr>
      </w:pPr>
      <w:r>
        <w:rPr>
          <w:rFonts w:hint="eastAsia" w:ascii="仿宋_GB2312" w:eastAsia="仿宋_GB2312"/>
          <w:sz w:val="28"/>
          <w:szCs w:val="28"/>
        </w:rPr>
        <w:t xml:space="preserve">电  话： </w:t>
      </w:r>
      <w:r>
        <w:rPr>
          <w:rFonts w:ascii="仿宋_GB2312" w:eastAsia="仿宋_GB2312"/>
          <w:sz w:val="28"/>
          <w:szCs w:val="28"/>
        </w:rPr>
        <w:t>0551-65532816</w:t>
      </w:r>
      <w:r>
        <w:rPr>
          <w:rFonts w:hint="eastAsia" w:ascii="仿宋_GB2312" w:eastAsia="仿宋_GB2312"/>
          <w:sz w:val="28"/>
          <w:szCs w:val="28"/>
        </w:rPr>
        <w:t>/17755102488</w:t>
      </w:r>
    </w:p>
    <w:p w14:paraId="2DCDCAAD">
      <w:pPr>
        <w:spacing w:line="540" w:lineRule="exact"/>
        <w:rPr>
          <w:rFonts w:ascii="仿宋_GB2312" w:eastAsia="仿宋_GB2312"/>
          <w:sz w:val="28"/>
          <w:szCs w:val="28"/>
        </w:rPr>
      </w:pPr>
    </w:p>
    <w:p w14:paraId="4AE52B4F">
      <w:pPr>
        <w:widowControl/>
        <w:spacing w:line="540" w:lineRule="exact"/>
        <w:ind w:firstLine="560" w:firstLineChars="200"/>
        <w:jc w:val="right"/>
        <w:rPr>
          <w:rFonts w:ascii="仿宋_GB2312" w:eastAsia="仿宋_GB2312"/>
          <w:sz w:val="28"/>
          <w:szCs w:val="28"/>
        </w:rPr>
      </w:pPr>
    </w:p>
    <w:p w14:paraId="54BB5515">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31BBE93C">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 xml:space="preserve">                            2024年11月</w:t>
      </w:r>
      <w:r>
        <w:rPr>
          <w:rFonts w:hint="eastAsia" w:ascii="仿宋_GB2312" w:eastAsia="仿宋_GB2312"/>
          <w:sz w:val="28"/>
          <w:szCs w:val="28"/>
          <w:lang w:eastAsia="zh-CN"/>
        </w:rPr>
        <w:t>1</w:t>
      </w:r>
      <w:r>
        <w:rPr>
          <w:rFonts w:hint="eastAsia" w:ascii="仿宋_GB2312" w:eastAsia="仿宋_GB2312"/>
          <w:sz w:val="28"/>
          <w:szCs w:val="28"/>
          <w:lang w:val="en-US" w:eastAsia="zh-CN"/>
        </w:rPr>
        <w:t>1</w:t>
      </w:r>
      <w:r>
        <w:rPr>
          <w:rFonts w:hint="eastAsia" w:ascii="仿宋_GB2312" w:eastAsia="仿宋_GB2312"/>
          <w:sz w:val="28"/>
          <w:szCs w:val="28"/>
        </w:rPr>
        <w:t>日</w:t>
      </w:r>
    </w:p>
    <w:p w14:paraId="1FB04360">
      <w:pPr>
        <w:spacing w:line="560" w:lineRule="exact"/>
        <w:ind w:firstLine="560"/>
        <w:rPr>
          <w:rFonts w:ascii="仿宋_GB2312" w:eastAsia="仿宋_GB2312"/>
          <w:sz w:val="28"/>
        </w:rPr>
      </w:pPr>
    </w:p>
    <w:p w14:paraId="39CD12C9">
      <w:pPr>
        <w:spacing w:line="560" w:lineRule="exact"/>
        <w:ind w:firstLine="560"/>
        <w:rPr>
          <w:rFonts w:ascii="仿宋_GB2312" w:eastAsia="仿宋_GB2312"/>
          <w:sz w:val="28"/>
        </w:rPr>
      </w:pPr>
      <w:r>
        <w:rPr>
          <w:rFonts w:hint="eastAsia" w:ascii="仿宋_GB2312" w:eastAsia="仿宋_GB2312"/>
          <w:sz w:val="28"/>
        </w:rPr>
        <w:t>附件：1.投标函</w:t>
      </w:r>
    </w:p>
    <w:p w14:paraId="0B568BB4">
      <w:pPr>
        <w:spacing w:line="560" w:lineRule="exact"/>
        <w:ind w:firstLine="1400" w:firstLineChars="500"/>
        <w:rPr>
          <w:rFonts w:ascii="仿宋_GB2312" w:eastAsia="仿宋_GB2312"/>
          <w:sz w:val="28"/>
        </w:rPr>
      </w:pPr>
      <w:r>
        <w:rPr>
          <w:rFonts w:hint="eastAsia" w:ascii="仿宋_GB2312" w:eastAsia="仿宋_GB2312"/>
          <w:sz w:val="28"/>
        </w:rPr>
        <w:t>2.报价单</w:t>
      </w:r>
    </w:p>
    <w:p w14:paraId="123A3456">
      <w:pPr>
        <w:spacing w:line="560" w:lineRule="exact"/>
        <w:ind w:firstLine="1400" w:firstLineChars="500"/>
        <w:rPr>
          <w:rFonts w:ascii="仿宋_GB2312" w:eastAsia="仿宋_GB2312"/>
          <w:sz w:val="28"/>
        </w:rPr>
      </w:pPr>
      <w:r>
        <w:rPr>
          <w:rFonts w:hint="eastAsia" w:ascii="仿宋_GB2312" w:eastAsia="仿宋_GB2312"/>
          <w:sz w:val="28"/>
        </w:rPr>
        <w:t>3.资格审查评审表</w:t>
      </w:r>
    </w:p>
    <w:p w14:paraId="5DF686B4">
      <w:pPr>
        <w:spacing w:line="560" w:lineRule="exact"/>
        <w:ind w:firstLine="1400" w:firstLineChars="500"/>
        <w:rPr>
          <w:rFonts w:ascii="仿宋_GB2312" w:eastAsia="仿宋_GB2312"/>
          <w:sz w:val="28"/>
        </w:rPr>
      </w:pPr>
      <w:r>
        <w:rPr>
          <w:rFonts w:hint="eastAsia" w:ascii="仿宋_GB2312" w:eastAsia="仿宋_GB2312"/>
          <w:sz w:val="28"/>
        </w:rPr>
        <w:t>4.授权委托书</w:t>
      </w:r>
    </w:p>
    <w:p w14:paraId="283EEDDA">
      <w:pPr>
        <w:spacing w:line="560" w:lineRule="exact"/>
        <w:ind w:firstLine="1400" w:firstLineChars="500"/>
        <w:rPr>
          <w:rFonts w:ascii="仿宋_GB2312" w:eastAsia="仿宋_GB2312"/>
          <w:sz w:val="28"/>
        </w:rPr>
      </w:pPr>
      <w:r>
        <w:rPr>
          <w:rFonts w:hint="eastAsia" w:ascii="仿宋_GB2312" w:eastAsia="仿宋_GB2312"/>
          <w:sz w:val="28"/>
        </w:rPr>
        <w:t>5.无不良征信承诺书</w:t>
      </w:r>
    </w:p>
    <w:p w14:paraId="4FF84039">
      <w:pPr>
        <w:spacing w:line="560" w:lineRule="exact"/>
        <w:ind w:firstLine="1400" w:firstLineChars="500"/>
        <w:rPr>
          <w:rFonts w:ascii="仿宋_GB2312" w:eastAsia="仿宋_GB2312"/>
          <w:sz w:val="28"/>
        </w:rPr>
      </w:pPr>
      <w:r>
        <w:rPr>
          <w:rFonts w:hint="eastAsia" w:ascii="仿宋_GB2312" w:eastAsia="仿宋_GB2312"/>
          <w:sz w:val="28"/>
        </w:rPr>
        <w:t>6.停车场新能能源充电桩配套服务场地租赁合同</w:t>
      </w:r>
    </w:p>
    <w:p w14:paraId="175484AF">
      <w:pPr>
        <w:ind w:firstLine="560"/>
        <w:rPr>
          <w:rFonts w:ascii="仿宋_GB2312" w:eastAsia="仿宋_GB2312"/>
          <w:sz w:val="28"/>
        </w:rPr>
        <w:sectPr>
          <w:footerReference r:id="rId3" w:type="default"/>
          <w:pgSz w:w="11906" w:h="16838"/>
          <w:pgMar w:top="1304" w:right="1588" w:bottom="1134" w:left="1701" w:header="851" w:footer="992" w:gutter="0"/>
          <w:cols w:space="425" w:num="1"/>
          <w:docGrid w:type="lines" w:linePitch="312" w:charSpace="0"/>
        </w:sectPr>
      </w:pPr>
    </w:p>
    <w:p w14:paraId="28126E66">
      <w:pPr>
        <w:ind w:firstLine="640"/>
        <w:rPr>
          <w:rFonts w:ascii="仿宋_GB2312" w:eastAsia="仿宋_GB2312"/>
          <w:sz w:val="32"/>
          <w:szCs w:val="32"/>
        </w:rPr>
      </w:pPr>
      <w:r>
        <w:rPr>
          <w:rFonts w:hint="eastAsia" w:ascii="仿宋_GB2312" w:eastAsia="仿宋_GB2312"/>
          <w:sz w:val="32"/>
          <w:szCs w:val="32"/>
        </w:rPr>
        <w:t>附件1</w:t>
      </w:r>
    </w:p>
    <w:p w14:paraId="662216F2">
      <w:pPr>
        <w:pStyle w:val="8"/>
        <w:widowControl/>
        <w:spacing w:beforeAutospacing="0" w:afterAutospacing="0" w:line="460" w:lineRule="exact"/>
        <w:ind w:firstLine="643"/>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44D71E3A">
      <w:pPr>
        <w:pStyle w:val="8"/>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0BAF6885">
      <w:pPr>
        <w:pStyle w:val="8"/>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hAnsi="仿宋_GB2312" w:eastAsia="仿宋_GB2312" w:cs="仿宋_GB2312"/>
          <w:color w:val="000000"/>
          <w:sz w:val="28"/>
          <w:szCs w:val="28"/>
          <w:u w:val="single"/>
          <w:lang w:bidi="ar"/>
        </w:rPr>
        <w:t>秋浦河路停车场充电桩</w:t>
      </w:r>
      <w:r>
        <w:rPr>
          <w:rFonts w:hint="eastAsia" w:ascii="仿宋_GB2312" w:eastAsia="仿宋_GB2312"/>
          <w:sz w:val="28"/>
          <w:u w:val="single"/>
        </w:rPr>
        <w:t>合作项目</w:t>
      </w:r>
      <w:r>
        <w:rPr>
          <w:rFonts w:hint="eastAsia" w:ascii="仿宋_GB2312" w:eastAsia="仿宋_GB2312" w:cstheme="minorBidi"/>
          <w:kern w:val="2"/>
          <w:sz w:val="28"/>
          <w:szCs w:val="28"/>
        </w:rPr>
        <w:t>的文件、了解了项目情况后，我单位愿意遵照采购文件中的要求并按照报价单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63497ACD">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14F8E51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2B786171">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443F029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40535331">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57AB4DB3">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61D0B021">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1E01D59B">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476C5933">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22A6D4B8">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753B4C7D">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7EF259B5">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32687029">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6BA3B506">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0264A91C">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6AB84972">
      <w:pPr>
        <w:ind w:firstLine="640"/>
        <w:rPr>
          <w:rFonts w:ascii="仿宋_GB2312" w:eastAsia="仿宋_GB2312"/>
          <w:sz w:val="32"/>
          <w:szCs w:val="32"/>
        </w:rPr>
      </w:pPr>
      <w:r>
        <w:rPr>
          <w:rFonts w:hint="eastAsia" w:ascii="仿宋_GB2312" w:eastAsia="仿宋_GB2312"/>
          <w:sz w:val="32"/>
          <w:szCs w:val="32"/>
        </w:rPr>
        <w:t>附件2</w:t>
      </w:r>
    </w:p>
    <w:p w14:paraId="3AE6960C">
      <w:pPr>
        <w:ind w:firstLine="723"/>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0"/>
        <w:tblW w:w="8439" w:type="dxa"/>
        <w:jc w:val="center"/>
        <w:tblLayout w:type="autofit"/>
        <w:tblCellMar>
          <w:top w:w="0" w:type="dxa"/>
          <w:left w:w="108" w:type="dxa"/>
          <w:bottom w:w="0" w:type="dxa"/>
          <w:right w:w="108" w:type="dxa"/>
        </w:tblCellMar>
      </w:tblPr>
      <w:tblGrid>
        <w:gridCol w:w="2436"/>
        <w:gridCol w:w="6003"/>
      </w:tblGrid>
      <w:tr w14:paraId="72F590C0">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72FF6">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0397D5E6">
            <w:pPr>
              <w:jc w:val="center"/>
              <w:rPr>
                <w:rFonts w:ascii="仿宋" w:hAnsi="仿宋" w:eastAsia="仿宋" w:cs="仿宋"/>
                <w:color w:val="000000"/>
                <w:sz w:val="28"/>
                <w:szCs w:val="28"/>
              </w:rPr>
            </w:pPr>
          </w:p>
        </w:tc>
      </w:tr>
      <w:tr w14:paraId="04C1D468">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EF86E">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D7658">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58785620">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1AFE435E">
            <w:pPr>
              <w:widowControl/>
              <w:textAlignment w:val="top"/>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注：以上报价为首两年</w:t>
            </w:r>
            <w:r>
              <w:rPr>
                <w:rFonts w:hint="eastAsia" w:ascii="仿宋" w:hAnsi="仿宋" w:eastAsia="仿宋" w:cs="仿宋"/>
                <w:color w:val="000000"/>
                <w:sz w:val="28"/>
                <w:szCs w:val="28"/>
              </w:rPr>
              <w:t>每月单泊位租金报价，</w:t>
            </w:r>
            <w:r>
              <w:rPr>
                <w:rFonts w:hint="eastAsia" w:ascii="仿宋_GB2312" w:eastAsia="仿宋_GB2312"/>
                <w:sz w:val="28"/>
              </w:rPr>
              <w:t>租金每两年递增一次，每次递增5%。</w:t>
            </w:r>
            <w:r>
              <w:rPr>
                <w:rFonts w:hint="eastAsia" w:ascii="仿宋" w:hAnsi="仿宋" w:eastAsia="仿宋" w:cs="仿宋"/>
                <w:color w:val="000000"/>
                <w:kern w:val="0"/>
                <w:sz w:val="28"/>
                <w:szCs w:val="28"/>
                <w:lang w:bidi="ar"/>
              </w:rPr>
              <w:t>。</w:t>
            </w:r>
          </w:p>
          <w:p w14:paraId="276B3FB9">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1B8CF320">
      <w:pPr>
        <w:snapToGrid w:val="0"/>
        <w:spacing w:line="360" w:lineRule="auto"/>
        <w:ind w:left="5550" w:firstLine="482"/>
        <w:jc w:val="center"/>
        <w:rPr>
          <w:rFonts w:ascii="仿宋" w:hAnsi="仿宋" w:eastAsia="仿宋" w:cs="仿宋"/>
          <w:b/>
          <w:bCs/>
          <w:sz w:val="24"/>
        </w:rPr>
      </w:pPr>
    </w:p>
    <w:p w14:paraId="0957E2E0">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0BA77376">
      <w:pPr>
        <w:spacing w:line="320" w:lineRule="exact"/>
        <w:ind w:firstLine="240" w:firstLineChars="100"/>
        <w:rPr>
          <w:rFonts w:ascii="宋体" w:hAnsi="宋体"/>
          <w:sz w:val="24"/>
        </w:rPr>
      </w:pPr>
    </w:p>
    <w:p w14:paraId="32051F4E">
      <w:pPr>
        <w:ind w:firstLine="640"/>
        <w:rPr>
          <w:rFonts w:ascii="仿宋_GB2312" w:eastAsia="仿宋_GB2312"/>
          <w:sz w:val="32"/>
          <w:szCs w:val="32"/>
        </w:rPr>
      </w:pPr>
    </w:p>
    <w:p w14:paraId="098EB7F9">
      <w:pPr>
        <w:ind w:firstLine="640"/>
        <w:rPr>
          <w:rFonts w:ascii="仿宋_GB2312" w:eastAsia="仿宋_GB2312"/>
          <w:sz w:val="32"/>
          <w:szCs w:val="32"/>
        </w:rPr>
      </w:pPr>
    </w:p>
    <w:p w14:paraId="43348D9E">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5229CF26">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28FCBC19">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02C8D604">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6DC6FD24">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05EA35EF">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0523D2F1">
      <w:pPr>
        <w:pStyle w:val="8"/>
        <w:widowControl/>
        <w:spacing w:beforeAutospacing="0" w:after="150" w:afterAutospacing="0"/>
        <w:ind w:firstLine="64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4A60151B">
      <w:pPr>
        <w:pStyle w:val="8"/>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6316976E">
      <w:pPr>
        <w:pStyle w:val="8"/>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10"/>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4AD7A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74BC4301">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75637AB7">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实质性指</w:t>
            </w:r>
          </w:p>
          <w:p w14:paraId="0467BA57">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标名称</w:t>
            </w:r>
          </w:p>
        </w:tc>
        <w:tc>
          <w:tcPr>
            <w:tcW w:w="2159" w:type="dxa"/>
            <w:tcBorders>
              <w:bottom w:val="single" w:color="auto" w:sz="4" w:space="0"/>
            </w:tcBorders>
            <w:vAlign w:val="center"/>
          </w:tcPr>
          <w:p w14:paraId="1A6458D3">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16B0597E">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是否</w:t>
            </w:r>
          </w:p>
          <w:p w14:paraId="0665EB27">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通过</w:t>
            </w:r>
          </w:p>
        </w:tc>
        <w:tc>
          <w:tcPr>
            <w:tcW w:w="3583" w:type="dxa"/>
            <w:tcBorders>
              <w:bottom w:val="single" w:color="auto" w:sz="4" w:space="0"/>
            </w:tcBorders>
            <w:vAlign w:val="center"/>
          </w:tcPr>
          <w:p w14:paraId="0EFAE960">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4666B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4F80914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1252656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7E07F52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1253EA5A">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38523FCF">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营业执照扫描件</w:t>
            </w:r>
          </w:p>
        </w:tc>
      </w:tr>
      <w:tr w14:paraId="5BE76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E4BB58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697F9B5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投标保证金</w:t>
            </w:r>
          </w:p>
        </w:tc>
        <w:tc>
          <w:tcPr>
            <w:tcW w:w="2159" w:type="dxa"/>
            <w:vAlign w:val="center"/>
          </w:tcPr>
          <w:p w14:paraId="5F7815ED">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是否在开标前到账</w:t>
            </w:r>
          </w:p>
        </w:tc>
        <w:tc>
          <w:tcPr>
            <w:tcW w:w="1099" w:type="dxa"/>
            <w:vAlign w:val="center"/>
          </w:tcPr>
          <w:p w14:paraId="1CEE0874">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72C71E6F">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36589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58AA800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1FFED88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0EC46A50">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202F414D">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FE8F054">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0777D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00CC03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0437D30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6CA89355">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1A2903CF">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3283DB11">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w:t>
            </w:r>
            <w:r>
              <w:rPr>
                <w:rFonts w:ascii="仿宋" w:hAnsi="仿宋" w:eastAsia="仿宋" w:cs="仿宋"/>
                <w:color w:val="000000"/>
                <w:sz w:val="28"/>
                <w:szCs w:val="28"/>
              </w:rPr>
              <w:t>5</w:t>
            </w:r>
            <w:r>
              <w:rPr>
                <w:rFonts w:hint="eastAsia" w:ascii="仿宋" w:hAnsi="仿宋" w:eastAsia="仿宋" w:cs="仿宋"/>
                <w:color w:val="000000"/>
                <w:sz w:val="28"/>
                <w:szCs w:val="28"/>
              </w:rPr>
              <w:t>提供</w:t>
            </w:r>
          </w:p>
        </w:tc>
      </w:tr>
      <w:tr w14:paraId="48A54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1C87341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09E610C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5A1F5606">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7F33FDF1">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08A1F79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19897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77AA95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07C0464E">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业绩要求</w:t>
            </w:r>
          </w:p>
        </w:tc>
        <w:tc>
          <w:tcPr>
            <w:tcW w:w="2159" w:type="dxa"/>
            <w:vAlign w:val="center"/>
          </w:tcPr>
          <w:p w14:paraId="7655D8ED">
            <w:pPr>
              <w:spacing w:after="50" w:line="400" w:lineRule="exact"/>
              <w:ind w:right="-10"/>
              <w:jc w:val="center"/>
              <w:rPr>
                <w:rFonts w:ascii="仿宋" w:hAnsi="仿宋" w:eastAsia="仿宋" w:cs="仿宋"/>
                <w:color w:val="000000"/>
                <w:sz w:val="28"/>
                <w:szCs w:val="28"/>
              </w:rPr>
            </w:pPr>
            <w:r>
              <w:rPr>
                <w:rFonts w:ascii="仿宋" w:hAnsi="仿宋" w:eastAsia="仿宋" w:cs="仿宋"/>
                <w:color w:val="000000"/>
                <w:sz w:val="28"/>
                <w:szCs w:val="28"/>
              </w:rPr>
              <w:t>是否提供</w:t>
            </w:r>
          </w:p>
        </w:tc>
        <w:tc>
          <w:tcPr>
            <w:tcW w:w="1099" w:type="dxa"/>
            <w:vAlign w:val="center"/>
          </w:tcPr>
          <w:p w14:paraId="566FFDF3">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216E24E0">
            <w:pPr>
              <w:pStyle w:val="8"/>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按资格条件及相关说明中第3条</w:t>
            </w:r>
            <w:r>
              <w:rPr>
                <w:rFonts w:ascii="仿宋" w:hAnsi="仿宋" w:eastAsia="仿宋" w:cs="仿宋"/>
                <w:color w:val="000000"/>
                <w:sz w:val="28"/>
                <w:szCs w:val="28"/>
              </w:rPr>
              <w:t>提供扫描件</w:t>
            </w:r>
          </w:p>
        </w:tc>
      </w:tr>
      <w:tr w14:paraId="3429D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49C59F7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3D8316E2">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报价单</w:t>
            </w:r>
          </w:p>
        </w:tc>
        <w:tc>
          <w:tcPr>
            <w:tcW w:w="2159" w:type="dxa"/>
            <w:vAlign w:val="center"/>
          </w:tcPr>
          <w:p w14:paraId="6911AB9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65F10211">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69E93F2F">
            <w:pPr>
              <w:pStyle w:val="8"/>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是否按照附件</w:t>
            </w:r>
            <w:r>
              <w:rPr>
                <w:rFonts w:ascii="仿宋" w:hAnsi="仿宋" w:eastAsia="仿宋" w:cs="仿宋"/>
                <w:color w:val="000000"/>
                <w:kern w:val="2"/>
                <w:sz w:val="28"/>
                <w:szCs w:val="28"/>
              </w:rPr>
              <w:t>2</w:t>
            </w:r>
            <w:r>
              <w:rPr>
                <w:rFonts w:hint="eastAsia" w:ascii="仿宋" w:hAnsi="仿宋" w:eastAsia="仿宋" w:cs="仿宋"/>
                <w:color w:val="000000"/>
                <w:kern w:val="2"/>
                <w:sz w:val="28"/>
                <w:szCs w:val="28"/>
              </w:rPr>
              <w:t>提供</w:t>
            </w:r>
          </w:p>
        </w:tc>
      </w:tr>
      <w:tr w14:paraId="41698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43E9B688">
            <w:pPr>
              <w:pStyle w:val="4"/>
              <w:spacing w:before="139" w:line="400" w:lineRule="exact"/>
              <w:ind w:firstLine="420"/>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780C5007">
            <w:pPr>
              <w:pStyle w:val="4"/>
              <w:spacing w:before="139" w:line="360" w:lineRule="auto"/>
              <w:ind w:firstLine="420"/>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0B670778">
            <w:pPr>
              <w:adjustRightInd w:val="0"/>
              <w:snapToGrid w:val="0"/>
              <w:spacing w:line="360" w:lineRule="auto"/>
              <w:ind w:right="-10" w:firstLine="42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0A9641DE">
            <w:pPr>
              <w:adjustRightInd w:val="0"/>
              <w:snapToGrid w:val="0"/>
              <w:spacing w:line="360" w:lineRule="auto"/>
              <w:ind w:firstLine="420"/>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08B073A4">
      <w:pPr>
        <w:pStyle w:val="2"/>
        <w:ind w:firstLine="0" w:firstLineChars="0"/>
      </w:pPr>
    </w:p>
    <w:p w14:paraId="74510309">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44FBE124">
      <w:pPr>
        <w:ind w:firstLine="640"/>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70DC1E03">
      <w:pPr>
        <w:ind w:firstLine="640"/>
        <w:rPr>
          <w:rFonts w:ascii="仿宋_GB2312" w:eastAsia="仿宋_GB2312"/>
          <w:sz w:val="32"/>
          <w:szCs w:val="32"/>
        </w:rPr>
      </w:pPr>
      <w:r>
        <w:rPr>
          <w:rFonts w:hint="eastAsia" w:ascii="仿宋_GB2312" w:eastAsia="仿宋_GB2312"/>
          <w:sz w:val="32"/>
          <w:szCs w:val="32"/>
        </w:rPr>
        <w:t>附件4</w:t>
      </w:r>
    </w:p>
    <w:p w14:paraId="477843F0">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6BD328EC">
      <w:pPr>
        <w:spacing w:line="360" w:lineRule="auto"/>
        <w:ind w:firstLine="562"/>
        <w:rPr>
          <w:rFonts w:ascii="Calibri" w:hAnsi="Calibri" w:eastAsia="仿宋" w:cs="Times New Roman"/>
          <w:b/>
          <w:sz w:val="28"/>
          <w:szCs w:val="28"/>
        </w:rPr>
      </w:pPr>
    </w:p>
    <w:p w14:paraId="1ED5E4AA">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0EB21C36">
      <w:pPr>
        <w:ind w:firstLine="960" w:firstLineChars="300"/>
        <w:rPr>
          <w:rFonts w:ascii="仿宋_GB2312" w:eastAsia="仿宋_GB2312"/>
          <w:sz w:val="32"/>
          <w:szCs w:val="32"/>
        </w:rPr>
      </w:pPr>
      <w:r>
        <w:rPr>
          <w:rFonts w:hint="eastAsia" w:ascii="仿宋_GB2312" w:eastAsia="仿宋_GB2312"/>
          <w:sz w:val="32"/>
          <w:szCs w:val="32"/>
        </w:rPr>
        <w:t>委托期限:</w:t>
      </w:r>
    </w:p>
    <w:p w14:paraId="61F0FDE9">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7549B99E">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2862EAC5">
      <w:pPr>
        <w:ind w:firstLine="640"/>
        <w:rPr>
          <w:rFonts w:ascii="仿宋_GB2312" w:eastAsia="仿宋_GB2312"/>
          <w:sz w:val="32"/>
          <w:szCs w:val="32"/>
        </w:rPr>
      </w:pPr>
    </w:p>
    <w:p w14:paraId="75D55185">
      <w:pPr>
        <w:ind w:firstLine="960" w:firstLineChars="300"/>
        <w:rPr>
          <w:rFonts w:ascii="仿宋_GB2312" w:eastAsia="仿宋_GB2312"/>
          <w:sz w:val="32"/>
          <w:szCs w:val="32"/>
        </w:rPr>
      </w:pPr>
    </w:p>
    <w:p w14:paraId="13A53FE0">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45901EDC">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4FCB763">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2E142629">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5608BA86">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27E89966">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2151950E">
      <w:pPr>
        <w:ind w:firstLine="640"/>
        <w:rPr>
          <w:rFonts w:ascii="仿宋_GB2312" w:eastAsia="仿宋_GB2312"/>
          <w:sz w:val="32"/>
          <w:szCs w:val="32"/>
        </w:rPr>
      </w:pPr>
    </w:p>
    <w:p w14:paraId="51CFFA00">
      <w:pPr>
        <w:ind w:firstLine="640"/>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32B6A984">
      <w:pPr>
        <w:ind w:firstLine="640"/>
        <w:rPr>
          <w:rFonts w:ascii="仿宋_GB2312" w:eastAsia="仿宋_GB2312"/>
          <w:sz w:val="32"/>
          <w:szCs w:val="32"/>
        </w:rPr>
      </w:pPr>
      <w:r>
        <w:rPr>
          <w:rFonts w:hint="eastAsia" w:ascii="仿宋_GB2312" w:eastAsia="仿宋_GB2312"/>
          <w:sz w:val="32"/>
          <w:szCs w:val="32"/>
        </w:rPr>
        <w:t>附件5</w:t>
      </w:r>
    </w:p>
    <w:p w14:paraId="67B5F816">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4AFB5A4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27C434E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2D2E889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6D39E5C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61322CC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5CEDEFB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2F123C9D">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69AC138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0976CAC3">
      <w:pPr>
        <w:spacing w:line="360" w:lineRule="auto"/>
        <w:ind w:firstLine="600" w:firstLineChars="200"/>
        <w:rPr>
          <w:rFonts w:ascii="仿宋_GB2312" w:hAnsi="仿宋_GB2312" w:eastAsia="仿宋_GB2312" w:cs="仿宋_GB2312"/>
          <w:bCs/>
          <w:sz w:val="30"/>
          <w:szCs w:val="30"/>
        </w:rPr>
      </w:pPr>
    </w:p>
    <w:p w14:paraId="2D4D59B5">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0B773772">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7796B6D9">
      <w:pPr>
        <w:ind w:firstLine="640"/>
        <w:rPr>
          <w:rFonts w:ascii="仿宋_GB2312" w:eastAsia="仿宋_GB2312"/>
          <w:sz w:val="32"/>
          <w:szCs w:val="32"/>
        </w:rPr>
      </w:pPr>
    </w:p>
    <w:p w14:paraId="6BF1AA00">
      <w:pPr>
        <w:ind w:firstLine="640"/>
        <w:rPr>
          <w:rFonts w:ascii="仿宋_GB2312" w:eastAsia="仿宋_GB2312"/>
          <w:sz w:val="32"/>
          <w:szCs w:val="32"/>
        </w:rPr>
      </w:pPr>
      <w:r>
        <w:rPr>
          <w:rFonts w:hint="eastAsia" w:ascii="仿宋_GB2312" w:eastAsia="仿宋_GB2312"/>
          <w:sz w:val="32"/>
          <w:szCs w:val="32"/>
        </w:rPr>
        <w:t>附件6</w:t>
      </w:r>
    </w:p>
    <w:p w14:paraId="3113B5EA">
      <w:pPr>
        <w:autoSpaceDE w:val="0"/>
        <w:autoSpaceDN w:val="0"/>
        <w:adjustRightInd w:val="0"/>
        <w:snapToGrid w:val="0"/>
        <w:spacing w:before="156" w:beforeLines="50" w:line="300" w:lineRule="auto"/>
        <w:ind w:firstLine="803"/>
        <w:jc w:val="center"/>
        <w:rPr>
          <w:rFonts w:ascii="宋体" w:hAnsi="宋体" w:cs="黑体"/>
          <w:b/>
          <w:bCs/>
          <w:sz w:val="40"/>
          <w:szCs w:val="40"/>
          <w:lang w:val="zh-CN"/>
        </w:rPr>
      </w:pPr>
      <w:r>
        <w:rPr>
          <w:rFonts w:hint="eastAsia" w:ascii="宋体" w:hAnsi="宋体" w:cs="黑体"/>
          <w:b/>
          <w:bCs/>
          <w:sz w:val="40"/>
          <w:szCs w:val="40"/>
          <w:lang w:val="zh-CN"/>
        </w:rPr>
        <w:t>合同</w:t>
      </w:r>
    </w:p>
    <w:p w14:paraId="5C36ABD8">
      <w:pPr>
        <w:autoSpaceDE w:val="0"/>
        <w:autoSpaceDN w:val="0"/>
        <w:adjustRightInd w:val="0"/>
        <w:snapToGrid w:val="0"/>
        <w:spacing w:before="156" w:beforeLines="50" w:line="300" w:lineRule="auto"/>
        <w:ind w:right="-153" w:rightChars="-73" w:firstLine="562"/>
        <w:rPr>
          <w:rFonts w:ascii="宋体" w:hAnsi="宋体" w:cs="仿宋"/>
          <w:b/>
          <w:bCs/>
          <w:snapToGrid w:val="0"/>
          <w:color w:val="000000"/>
          <w:kern w:val="0"/>
          <w:sz w:val="28"/>
          <w:szCs w:val="28"/>
        </w:rPr>
      </w:pPr>
    </w:p>
    <w:p w14:paraId="386B7581">
      <w:pPr>
        <w:spacing w:line="276" w:lineRule="auto"/>
        <w:ind w:firstLine="883"/>
        <w:jc w:val="center"/>
        <w:rPr>
          <w:rFonts w:ascii="方正小标宋简体" w:hAnsi="方正小标宋简体" w:eastAsia="方正小标宋简体" w:cs="方正小标宋简体"/>
          <w:b/>
          <w:sz w:val="44"/>
          <w:szCs w:val="44"/>
        </w:rPr>
      </w:pPr>
      <w:r>
        <w:rPr>
          <w:rFonts w:hint="eastAsia" w:ascii="方正小标宋简体" w:hAnsi="方正小标宋简体" w:eastAsia="方正小标宋简体" w:cs="方正小标宋简体"/>
          <w:b/>
          <w:sz w:val="44"/>
          <w:szCs w:val="44"/>
        </w:rPr>
        <w:t>停车场新能源充电桩配套服务</w:t>
      </w:r>
    </w:p>
    <w:p w14:paraId="0D87AF42">
      <w:pPr>
        <w:spacing w:line="276" w:lineRule="auto"/>
        <w:ind w:firstLine="883"/>
        <w:jc w:val="center"/>
        <w:rPr>
          <w:rFonts w:ascii="方正小标宋简体" w:hAnsi="方正小标宋简体" w:eastAsia="方正小标宋简体" w:cs="方正小标宋简体"/>
          <w:b/>
          <w:spacing w:val="20"/>
          <w:kern w:val="0"/>
          <w:sz w:val="48"/>
          <w:szCs w:val="48"/>
        </w:rPr>
      </w:pPr>
      <w:r>
        <w:rPr>
          <w:rFonts w:hint="eastAsia" w:ascii="方正小标宋简体" w:hAnsi="方正小标宋简体" w:eastAsia="方正小标宋简体" w:cs="方正小标宋简体"/>
          <w:b/>
          <w:sz w:val="44"/>
          <w:szCs w:val="44"/>
        </w:rPr>
        <w:t>场地租赁合同</w:t>
      </w:r>
    </w:p>
    <w:p w14:paraId="295B1ED7">
      <w:pPr>
        <w:ind w:firstLine="643"/>
        <w:jc w:val="center"/>
        <w:rPr>
          <w:rFonts w:ascii="仿宋" w:hAnsi="仿宋" w:eastAsia="仿宋"/>
          <w:b/>
          <w:sz w:val="32"/>
          <w:szCs w:val="32"/>
        </w:rPr>
      </w:pPr>
    </w:p>
    <w:p w14:paraId="27BAE9DC">
      <w:pPr>
        <w:ind w:firstLine="643"/>
        <w:jc w:val="center"/>
        <w:rPr>
          <w:rFonts w:ascii="仿宋" w:hAnsi="仿宋" w:eastAsia="仿宋"/>
          <w:b/>
          <w:sz w:val="32"/>
          <w:szCs w:val="32"/>
        </w:rPr>
      </w:pPr>
    </w:p>
    <w:p w14:paraId="48AA68E6">
      <w:pPr>
        <w:ind w:firstLine="643"/>
        <w:jc w:val="center"/>
        <w:rPr>
          <w:rFonts w:ascii="仿宋" w:hAnsi="仿宋" w:eastAsia="仿宋"/>
          <w:b/>
          <w:sz w:val="32"/>
          <w:szCs w:val="32"/>
        </w:rPr>
      </w:pPr>
    </w:p>
    <w:p w14:paraId="4C872070">
      <w:pPr>
        <w:ind w:firstLine="643"/>
        <w:jc w:val="center"/>
        <w:rPr>
          <w:rFonts w:ascii="仿宋" w:hAnsi="仿宋" w:eastAsia="仿宋"/>
          <w:b/>
          <w:sz w:val="32"/>
          <w:szCs w:val="32"/>
        </w:rPr>
      </w:pPr>
    </w:p>
    <w:p w14:paraId="76F43D34">
      <w:pPr>
        <w:ind w:firstLine="643"/>
        <w:jc w:val="center"/>
        <w:rPr>
          <w:rFonts w:ascii="仿宋" w:hAnsi="仿宋" w:eastAsia="仿宋"/>
          <w:b/>
          <w:sz w:val="32"/>
          <w:szCs w:val="32"/>
        </w:rPr>
      </w:pPr>
    </w:p>
    <w:p w14:paraId="12DCEFE6">
      <w:pPr>
        <w:ind w:firstLine="643"/>
        <w:jc w:val="center"/>
        <w:rPr>
          <w:rFonts w:ascii="仿宋" w:hAnsi="仿宋" w:eastAsia="仿宋"/>
          <w:b/>
          <w:sz w:val="32"/>
          <w:szCs w:val="32"/>
        </w:rPr>
      </w:pPr>
      <w:r>
        <w:rPr>
          <w:rFonts w:hint="eastAsia" w:ascii="仿宋" w:hAnsi="仿宋" w:eastAsia="仿宋"/>
          <w:b/>
          <w:sz w:val="32"/>
          <w:szCs w:val="32"/>
        </w:rPr>
        <w:t xml:space="preserve">   </w:t>
      </w:r>
    </w:p>
    <w:p w14:paraId="40EC15B5">
      <w:pPr>
        <w:ind w:firstLine="643"/>
        <w:jc w:val="center"/>
        <w:rPr>
          <w:rFonts w:ascii="仿宋" w:hAnsi="仿宋" w:eastAsia="仿宋"/>
          <w:b/>
          <w:sz w:val="32"/>
          <w:szCs w:val="32"/>
        </w:rPr>
      </w:pPr>
    </w:p>
    <w:p w14:paraId="3C09A1B6">
      <w:pPr>
        <w:ind w:firstLine="643"/>
        <w:jc w:val="center"/>
        <w:rPr>
          <w:rFonts w:ascii="仿宋" w:hAnsi="仿宋" w:eastAsia="仿宋"/>
          <w:b/>
          <w:sz w:val="32"/>
          <w:szCs w:val="32"/>
        </w:rPr>
      </w:pPr>
    </w:p>
    <w:p w14:paraId="588D9E9A">
      <w:pPr>
        <w:ind w:firstLine="643"/>
        <w:jc w:val="center"/>
        <w:rPr>
          <w:rFonts w:ascii="仿宋" w:hAnsi="仿宋" w:eastAsia="仿宋"/>
          <w:b/>
          <w:sz w:val="32"/>
          <w:szCs w:val="32"/>
        </w:rPr>
      </w:pPr>
    </w:p>
    <w:p w14:paraId="4C0A71D5">
      <w:pPr>
        <w:ind w:firstLine="643"/>
        <w:jc w:val="center"/>
        <w:rPr>
          <w:rFonts w:ascii="仿宋" w:hAnsi="仿宋" w:eastAsia="仿宋"/>
          <w:b/>
          <w:sz w:val="32"/>
          <w:szCs w:val="32"/>
        </w:rPr>
      </w:pPr>
    </w:p>
    <w:p w14:paraId="47BDC3D5">
      <w:pPr>
        <w:ind w:firstLine="643"/>
        <w:jc w:val="center"/>
        <w:rPr>
          <w:rFonts w:ascii="仿宋" w:hAnsi="仿宋" w:eastAsia="仿宋"/>
          <w:b/>
          <w:sz w:val="32"/>
          <w:szCs w:val="32"/>
        </w:rPr>
      </w:pPr>
    </w:p>
    <w:p w14:paraId="560E98D8">
      <w:pPr>
        <w:ind w:firstLine="562"/>
        <w:rPr>
          <w:rFonts w:ascii="仿宋" w:hAnsi="仿宋" w:eastAsia="仿宋"/>
          <w:sz w:val="28"/>
          <w:szCs w:val="28"/>
          <w:u w:val="single"/>
        </w:rPr>
      </w:pPr>
      <w:r>
        <w:rPr>
          <w:rFonts w:hint="eastAsia" w:ascii="仿宋" w:hAnsi="仿宋" w:eastAsia="仿宋"/>
          <w:b/>
          <w:sz w:val="28"/>
          <w:szCs w:val="28"/>
        </w:rPr>
        <w:t>出 租 方（甲方）：</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32"/>
          <w:szCs w:val="32"/>
          <w:u w:val="single"/>
        </w:rPr>
        <w:t>合肥城市泊车投资管理有限公司</w:t>
      </w:r>
      <w:r>
        <w:rPr>
          <w:rFonts w:hint="eastAsia" w:ascii="仿宋" w:hAnsi="仿宋" w:eastAsia="仿宋"/>
          <w:color w:val="000000" w:themeColor="text1"/>
          <w:sz w:val="28"/>
          <w:szCs w:val="28"/>
          <w:u w:val="single"/>
          <w14:textFill>
            <w14:solidFill>
              <w14:schemeClr w14:val="tx1"/>
            </w14:solidFill>
          </w14:textFill>
        </w:rPr>
        <w:t xml:space="preserve">      </w:t>
      </w:r>
    </w:p>
    <w:p w14:paraId="090A87D7">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7409EFC3">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3C3FEF92">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7BD684E2">
      <w:pPr>
        <w:ind w:firstLine="420"/>
      </w:pPr>
    </w:p>
    <w:p w14:paraId="6FB4D1ED">
      <w:pPr>
        <w:ind w:firstLine="420"/>
      </w:pPr>
    </w:p>
    <w:p w14:paraId="06E66CCF">
      <w:pPr>
        <w:ind w:firstLine="420"/>
      </w:pPr>
    </w:p>
    <w:p w14:paraId="50E8F07A">
      <w:pPr>
        <w:ind w:firstLine="420"/>
      </w:pPr>
    </w:p>
    <w:p w14:paraId="135E69C4">
      <w:pPr>
        <w:spacing w:line="540" w:lineRule="exact"/>
        <w:ind w:firstLine="560" w:firstLineChars="200"/>
        <w:rPr>
          <w:rFonts w:ascii="仿宋" w:hAnsi="仿宋" w:eastAsia="仿宋"/>
          <w:sz w:val="28"/>
          <w:szCs w:val="28"/>
        </w:rPr>
      </w:pPr>
    </w:p>
    <w:p w14:paraId="280C37D5">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77C69F9F">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19E68E46">
      <w:pPr>
        <w:pStyle w:val="8"/>
        <w:widowControl/>
        <w:spacing w:line="439" w:lineRule="auto"/>
        <w:ind w:firstLine="560"/>
        <w:rPr>
          <w:rFonts w:ascii="仿宋" w:hAnsi="仿宋" w:eastAsia="仿宋" w:cs="仿宋"/>
          <w:color w:val="000000"/>
          <w:sz w:val="28"/>
          <w:szCs w:val="28"/>
        </w:rPr>
      </w:pPr>
      <w:r>
        <w:rPr>
          <w:rFonts w:hint="eastAsia" w:ascii="仿宋" w:hAnsi="仿宋" w:eastAsia="仿宋" w:cs="仿宋"/>
          <w:color w:val="000000"/>
          <w:sz w:val="28"/>
          <w:szCs w:val="28"/>
        </w:rPr>
        <w:t>场地座落于</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，经设计改造后共计共占用</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个泊位，用于新能源汽车充电服务和配套设施（便利店、餐饮、休闲、洗车、汽服、汽车销售、厕所等与充电业务相关的业态），后期如需增加车位建设充电桩由乙方向甲方提出申请，双方另行签订补充协议</w:t>
      </w:r>
      <w:r>
        <w:rPr>
          <w:rFonts w:ascii="undefined" w:hAnsi="undefined" w:eastAsia="undefined" w:cs="undefined"/>
          <w:color w:val="000000"/>
        </w:rPr>
        <w:t>。</w:t>
      </w:r>
    </w:p>
    <w:p w14:paraId="3CECE27B">
      <w:pPr>
        <w:pStyle w:val="8"/>
        <w:widowControl/>
        <w:spacing w:beforeAutospacing="0" w:afterAutospacing="0" w:line="439" w:lineRule="auto"/>
        <w:ind w:firstLine="560"/>
        <w:jc w:val="both"/>
      </w:pPr>
      <w:r>
        <w:rPr>
          <w:rFonts w:hint="eastAsia" w:ascii="仿宋" w:hAnsi="仿宋" w:eastAsia="仿宋" w:cs="宋体"/>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66B9545C">
      <w:pPr>
        <w:pStyle w:val="8"/>
        <w:widowControl/>
        <w:spacing w:beforeAutospacing="0" w:afterAutospacing="0" w:line="540" w:lineRule="exact"/>
        <w:ind w:firstLine="420" w:firstLineChars="150"/>
        <w:rPr>
          <w:rFonts w:ascii="仿宋" w:hAnsi="仿宋" w:eastAsia="仿宋"/>
          <w:sz w:val="28"/>
          <w:szCs w:val="28"/>
        </w:rPr>
      </w:pPr>
    </w:p>
    <w:p w14:paraId="6EE638CB">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111DA8C1">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39DFA1E5">
      <w:pPr>
        <w:pStyle w:val="2"/>
      </w:pPr>
    </w:p>
    <w:p w14:paraId="5352A75B">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24EB2DBE">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hint="eastAsia" w:ascii="仿宋" w:hAnsi="仿宋" w:eastAsia="仿宋"/>
          <w:b/>
          <w:bCs/>
          <w:sz w:val="28"/>
          <w:szCs w:val="28"/>
          <w:u w:val="single"/>
        </w:rPr>
        <w:t xml:space="preserve"> </w:t>
      </w:r>
      <w:r>
        <w:rPr>
          <w:rFonts w:ascii="仿宋" w:hAnsi="仿宋" w:eastAsia="仿宋"/>
          <w:b/>
          <w:bCs/>
          <w:sz w:val="28"/>
          <w:szCs w:val="28"/>
          <w:u w:val="single"/>
        </w:rPr>
        <w:t>5</w:t>
      </w:r>
      <w:r>
        <w:rPr>
          <w:rFonts w:hint="eastAsia" w:ascii="仿宋" w:hAnsi="仿宋" w:eastAsia="仿宋"/>
          <w:b/>
          <w:bCs/>
          <w:sz w:val="28"/>
          <w:szCs w:val="28"/>
          <w:u w:val="single"/>
        </w:rPr>
        <w:t>0000元（人民币大写：伍万元整），</w:t>
      </w:r>
      <w:r>
        <w:rPr>
          <w:rFonts w:hint="eastAsia" w:ascii="仿宋" w:hAnsi="仿宋" w:eastAsia="仿宋"/>
          <w:sz w:val="28"/>
          <w:szCs w:val="28"/>
        </w:rPr>
        <w:t>乙方应将履约保证金和首期租金一同以转账形式支付给甲方。如乙方承租期间无违约情况发生，且满足合同第五条相关内容后，甲方在租赁期满后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6D46AA23">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4AF9F1EE">
      <w:pPr>
        <w:pStyle w:val="2"/>
      </w:pPr>
    </w:p>
    <w:p w14:paraId="71C322FB">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6621EA1F">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第1-2年内充电车位租金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p>
    <w:p w14:paraId="3E1F99AD">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第3-4年内充电车位租金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p>
    <w:p w14:paraId="5D5769B2">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第5-6年内充电车位租金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p>
    <w:p w14:paraId="7D7EC86C">
      <w:pPr>
        <w:snapToGrid w:val="0"/>
        <w:spacing w:line="440" w:lineRule="exact"/>
        <w:ind w:firstLine="840" w:firstLineChars="300"/>
        <w:rPr>
          <w:rFonts w:ascii="仿宋" w:hAnsi="仿宋" w:eastAsia="仿宋" w:cs="仿宋"/>
          <w:color w:val="000000"/>
          <w:sz w:val="28"/>
          <w:szCs w:val="28"/>
        </w:rPr>
      </w:pPr>
      <w:r>
        <w:rPr>
          <w:rFonts w:hint="eastAsia" w:ascii="仿宋" w:hAnsi="仿宋" w:eastAsia="仿宋" w:cs="仿宋"/>
          <w:color w:val="000000"/>
          <w:sz w:val="28"/>
          <w:szCs w:val="28"/>
        </w:rPr>
        <w:t>场内驿站免收使用费，但乙方必须提供人员负责停车场及驿站的卫生清理，负责维护好驿站内设施设备，如有损坏必须负责更换或维修。</w:t>
      </w:r>
    </w:p>
    <w:p w14:paraId="03DBD39F">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1"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1"/>
      <w:r>
        <w:rPr>
          <w:rFonts w:hint="eastAsia" w:ascii="仿宋" w:hAnsi="仿宋" w:eastAsia="仿宋" w:cs="仿宋"/>
          <w:color w:val="000000"/>
          <w:sz w:val="28"/>
          <w:szCs w:val="28"/>
        </w:rPr>
        <w:t>。本协议经双方签字盖章生效。</w:t>
      </w:r>
    </w:p>
    <w:p w14:paraId="23521BF5">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20074B64">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52E3F672">
      <w:pPr>
        <w:pStyle w:val="8"/>
        <w:widowControl/>
        <w:spacing w:beforeAutospacing="0" w:afterAutospacing="0"/>
        <w:rPr>
          <w:rFonts w:ascii="仿宋" w:hAnsi="仿宋" w:eastAsia="仿宋" w:cs="仿宋"/>
          <w:color w:val="000000"/>
          <w:sz w:val="28"/>
          <w:szCs w:val="28"/>
        </w:rPr>
      </w:pPr>
      <w:r>
        <w:rPr>
          <w:rFonts w:hint="eastAsia" w:ascii="仿宋" w:hAnsi="仿宋" w:eastAsia="仿宋" w:cs="仿宋"/>
          <w:color w:val="000000"/>
          <w:sz w:val="28"/>
          <w:szCs w:val="28"/>
        </w:rPr>
        <w:t>开户名：</w:t>
      </w:r>
      <w:r>
        <w:rPr>
          <w:rFonts w:hint="eastAsia" w:ascii="仿宋" w:hAnsi="仿宋" w:eastAsia="仿宋" w:cs="仿宋"/>
          <w:sz w:val="28"/>
          <w:szCs w:val="28"/>
          <w:u w:val="single"/>
        </w:rPr>
        <w:t>合肥城市泊车投资管理有限公司</w:t>
      </w:r>
    </w:p>
    <w:p w14:paraId="0E725952">
      <w:pPr>
        <w:pStyle w:val="8"/>
        <w:widowControl/>
        <w:spacing w:beforeAutospacing="0" w:afterAutospacing="0"/>
        <w:rPr>
          <w:rFonts w:ascii="仿宋" w:hAnsi="仿宋" w:eastAsia="仿宋" w:cs="仿宋"/>
          <w:color w:val="000000"/>
          <w:sz w:val="28"/>
          <w:szCs w:val="28"/>
        </w:rPr>
      </w:pPr>
      <w:r>
        <w:rPr>
          <w:rFonts w:hint="eastAsia" w:ascii="仿宋" w:hAnsi="仿宋" w:eastAsia="仿宋" w:cs="仿宋"/>
          <w:color w:val="000000"/>
          <w:sz w:val="28"/>
          <w:szCs w:val="28"/>
        </w:rPr>
        <w:t>开户行：</w:t>
      </w:r>
      <w:r>
        <w:rPr>
          <w:rFonts w:hint="eastAsia" w:ascii="仿宋" w:hAnsi="仿宋" w:eastAsia="仿宋" w:cs="仿宋"/>
          <w:sz w:val="28"/>
          <w:szCs w:val="28"/>
          <w:u w:val="single"/>
        </w:rPr>
        <w:t>中国建设银行合肥庐阳支行</w:t>
      </w:r>
    </w:p>
    <w:p w14:paraId="53D95376">
      <w:pPr>
        <w:pStyle w:val="8"/>
        <w:widowControl/>
        <w:spacing w:beforeAutospacing="0" w:afterAutospacing="0"/>
        <w:rPr>
          <w:rFonts w:ascii="仿宋" w:hAnsi="仿宋" w:eastAsia="仿宋" w:cs="仿宋"/>
          <w:color w:val="000000"/>
          <w:sz w:val="28"/>
          <w:szCs w:val="28"/>
        </w:rPr>
      </w:pPr>
      <w:r>
        <w:rPr>
          <w:rFonts w:hint="eastAsia" w:ascii="仿宋" w:hAnsi="仿宋" w:eastAsia="仿宋" w:cs="仿宋"/>
          <w:color w:val="000000"/>
          <w:sz w:val="28"/>
          <w:szCs w:val="28"/>
        </w:rPr>
        <w:t xml:space="preserve">账 </w:t>
      </w:r>
      <w:r>
        <w:rPr>
          <w:rFonts w:ascii="仿宋" w:hAnsi="仿宋" w:eastAsia="仿宋" w:cs="仿宋"/>
          <w:color w:val="000000"/>
          <w:sz w:val="28"/>
          <w:szCs w:val="28"/>
        </w:rPr>
        <w:t xml:space="preserve"> </w:t>
      </w:r>
      <w:r>
        <w:rPr>
          <w:rFonts w:hint="eastAsia" w:ascii="仿宋" w:hAnsi="仿宋" w:eastAsia="仿宋" w:cs="仿宋"/>
          <w:color w:val="000000"/>
          <w:sz w:val="28"/>
          <w:szCs w:val="28"/>
        </w:rPr>
        <w:t>号：</w:t>
      </w:r>
      <w:r>
        <w:rPr>
          <w:rFonts w:ascii="仿宋" w:hAnsi="仿宋" w:eastAsia="仿宋" w:cs="仿宋"/>
          <w:sz w:val="28"/>
          <w:szCs w:val="28"/>
          <w:u w:val="single"/>
        </w:rPr>
        <w:t>34050146860800001323</w:t>
      </w:r>
    </w:p>
    <w:p w14:paraId="5363CA4E">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3654F684">
      <w:pPr>
        <w:pStyle w:val="2"/>
      </w:pPr>
    </w:p>
    <w:p w14:paraId="7481FA2B">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39674A1E">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甲方收到乙方履约保证金及首期租金后，应于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4A933C89">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0D86333B">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706821A4">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65DF8E28">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2" w:name="_Hlk141734709"/>
      <w:r>
        <w:rPr>
          <w:rFonts w:hint="eastAsia" w:ascii="仿宋" w:hAnsi="仿宋" w:eastAsia="仿宋"/>
          <w:sz w:val="28"/>
          <w:szCs w:val="28"/>
        </w:rPr>
        <w:t>也有权要求乙方现状移交给甲方，甲方无须向乙方支付费用</w:t>
      </w:r>
      <w:bookmarkEnd w:id="2"/>
      <w:r>
        <w:rPr>
          <w:rFonts w:hint="eastAsia" w:ascii="仿宋" w:hAnsi="仿宋" w:eastAsia="仿宋"/>
          <w:sz w:val="28"/>
          <w:szCs w:val="28"/>
        </w:rPr>
        <w:t>。</w:t>
      </w:r>
    </w:p>
    <w:p w14:paraId="4C5D7EDB">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39D867BC">
      <w:pPr>
        <w:pStyle w:val="2"/>
      </w:pPr>
    </w:p>
    <w:p w14:paraId="3E105869">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141C8811">
      <w:pPr>
        <w:pStyle w:val="19"/>
        <w:numPr>
          <w:ilvl w:val="0"/>
          <w:numId w:val="4"/>
        </w:numPr>
        <w:spacing w:line="540" w:lineRule="exact"/>
        <w:ind w:left="0" w:firstLine="560"/>
        <w:rPr>
          <w:rFonts w:ascii="仿宋" w:hAnsi="仿宋" w:eastAsia="仿宋"/>
          <w:sz w:val="28"/>
          <w:szCs w:val="28"/>
        </w:rPr>
      </w:pP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259CB870">
      <w:pPr>
        <w:spacing w:line="540" w:lineRule="exact"/>
        <w:ind w:firstLine="560"/>
        <w:rPr>
          <w:rFonts w:ascii="仿宋" w:hAnsi="仿宋" w:eastAsia="仿宋"/>
          <w:sz w:val="28"/>
          <w:szCs w:val="28"/>
        </w:rPr>
      </w:pPr>
      <w:r>
        <w:rPr>
          <w:rFonts w:hint="eastAsia" w:ascii="仿宋" w:hAnsi="仿宋" w:eastAsia="仿宋"/>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085C6660">
      <w:pPr>
        <w:spacing w:line="540" w:lineRule="exact"/>
        <w:ind w:firstLine="560"/>
        <w:rPr>
          <w:rFonts w:ascii="仿宋" w:hAnsi="仿宋" w:eastAsia="仿宋"/>
          <w:sz w:val="28"/>
          <w:szCs w:val="28"/>
        </w:rPr>
      </w:pPr>
      <w:r>
        <w:rPr>
          <w:rFonts w:hint="eastAsia" w:ascii="仿宋" w:hAnsi="仿宋" w:eastAsia="仿宋"/>
          <w:sz w:val="28"/>
          <w:szCs w:val="28"/>
        </w:rPr>
        <w:t>2、如乙方因经营需要对安全、消防、电、通讯等基础设施、设备进行改造或升级的，须征得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5BD02181">
      <w:pPr>
        <w:spacing w:line="540" w:lineRule="exact"/>
        <w:ind w:firstLine="560"/>
        <w:rPr>
          <w:rFonts w:ascii="仿宋" w:hAnsi="仿宋" w:eastAsia="仿宋"/>
          <w:sz w:val="28"/>
          <w:szCs w:val="28"/>
        </w:rPr>
      </w:pPr>
      <w:r>
        <w:rPr>
          <w:rFonts w:hint="eastAsia" w:ascii="仿宋" w:hAnsi="仿宋" w:eastAsia="仿宋"/>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5AA22748">
      <w:pPr>
        <w:pStyle w:val="2"/>
      </w:pPr>
    </w:p>
    <w:p w14:paraId="19C9D1B2">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6E7E59A6">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00423A28">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金甲方全部扣除；给乙方或第三方造成的全部经济损失，全部由乙方无条件自行承担，且乙方不得提出任何抗辩、异议：</w:t>
      </w:r>
    </w:p>
    <w:p w14:paraId="07BDC5F5">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16600F0A">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7E2DBBFA">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3B91501B">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50BAFBCB">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305A6860">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1762E53F">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48016878">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7911A17A">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346CB603">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498F721F">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1F19F1B8">
      <w:pPr>
        <w:spacing w:line="540" w:lineRule="exact"/>
        <w:ind w:firstLine="638" w:firstLineChars="228"/>
        <w:rPr>
          <w:rFonts w:ascii="仿宋" w:hAnsi="仿宋" w:eastAsia="仿宋"/>
          <w:sz w:val="28"/>
          <w:szCs w:val="28"/>
        </w:rPr>
      </w:pPr>
      <w:r>
        <w:rPr>
          <w:rFonts w:hint="eastAsia" w:ascii="仿宋" w:hAnsi="仿宋" w:eastAsia="仿宋"/>
          <w:sz w:val="28"/>
          <w:szCs w:val="28"/>
        </w:rPr>
        <w:t>6、乙方保证对电费和充电服务费的定价不违反相关法律、法规的规定。乙方日常用电用水如接入甲方则乙方按照甲方向上级供电部门缴纳的电费价格支付给甲方。</w:t>
      </w:r>
    </w:p>
    <w:p w14:paraId="415AED3F">
      <w:pPr>
        <w:spacing w:line="540" w:lineRule="exact"/>
        <w:ind w:firstLine="565" w:firstLineChars="202"/>
        <w:rPr>
          <w:rFonts w:ascii="仿宋" w:hAnsi="仿宋" w:eastAsia="仿宋"/>
          <w:sz w:val="28"/>
          <w:szCs w:val="28"/>
        </w:rPr>
      </w:pPr>
      <w:r>
        <w:rPr>
          <w:rFonts w:hint="eastAsia" w:ascii="仿宋" w:hAnsi="仿宋" w:eastAsia="仿宋"/>
          <w:sz w:val="28"/>
          <w:szCs w:val="28"/>
        </w:rPr>
        <w:t>（六）场地临时停车费用归甲方所有，乙方不得以任何形式向车主收取。</w:t>
      </w:r>
    </w:p>
    <w:p w14:paraId="584C55B7">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0381206E">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0BC5D25D">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3F23E851">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5F943D8C">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550A00B2">
      <w:pPr>
        <w:pStyle w:val="2"/>
      </w:pPr>
    </w:p>
    <w:p w14:paraId="7BC98886">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7D87710A">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50089048">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7393F98A">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0ED905BE">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36BDFF00">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31EC6696">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w:t>
      </w:r>
      <w:r>
        <w:rPr>
          <w:rFonts w:hint="eastAsia" w:ascii="仿宋" w:hAnsi="仿宋" w:eastAsia="仿宋"/>
          <w:color w:val="000000" w:themeColor="text1"/>
          <w:sz w:val="28"/>
          <w:szCs w:val="28"/>
          <w14:textFill>
            <w14:solidFill>
              <w14:schemeClr w14:val="tx1"/>
            </w14:solidFill>
          </w14:textFill>
        </w:rPr>
        <w:t>与客户</w:t>
      </w:r>
      <w:r>
        <w:rPr>
          <w:rFonts w:hint="eastAsia" w:ascii="仿宋" w:hAnsi="仿宋" w:eastAsia="仿宋"/>
          <w:sz w:val="28"/>
          <w:szCs w:val="28"/>
        </w:rPr>
        <w:t>以及物业公司之间的关系，同时不得损害甲方的权益。乙方经营遭到客户投诉的，由乙方自行处理，与甲方无关，给甲方造成损失的，乙方应当予以赔偿。</w:t>
      </w:r>
    </w:p>
    <w:p w14:paraId="55285C30">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08657329">
      <w:pPr>
        <w:spacing w:line="540" w:lineRule="exact"/>
        <w:ind w:firstLine="565" w:firstLineChars="202"/>
        <w:rPr>
          <w:rFonts w:ascii="仿宋" w:hAnsi="仿宋" w:eastAsia="仿宋"/>
          <w:sz w:val="28"/>
          <w:szCs w:val="28"/>
        </w:rPr>
      </w:pPr>
      <w:r>
        <w:rPr>
          <w:rFonts w:hint="eastAsia" w:ascii="仿宋" w:hAnsi="仿宋" w:eastAsia="仿宋"/>
          <w:sz w:val="28"/>
          <w:szCs w:val="28"/>
        </w:rPr>
        <w:t>8、合同到期前，乙方如继续续租，应提前20日告知甲方。</w:t>
      </w:r>
    </w:p>
    <w:p w14:paraId="36FF9794">
      <w:pPr>
        <w:spacing w:line="540" w:lineRule="exact"/>
        <w:ind w:firstLine="280" w:firstLineChars="100"/>
        <w:rPr>
          <w:rFonts w:ascii="仿宋" w:hAnsi="仿宋" w:eastAsia="仿宋"/>
          <w:sz w:val="28"/>
          <w:szCs w:val="28"/>
        </w:rPr>
      </w:pPr>
      <w:r>
        <w:rPr>
          <w:rFonts w:hint="eastAsia" w:ascii="仿宋" w:hAnsi="仿宋" w:eastAsia="仿宋"/>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0666DEA3">
      <w:pPr>
        <w:pStyle w:val="2"/>
      </w:pPr>
    </w:p>
    <w:p w14:paraId="3377CCD6">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15F9FB5F">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322D25E2">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091315B0">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3C33B876">
      <w:pPr>
        <w:pStyle w:val="2"/>
      </w:pPr>
    </w:p>
    <w:p w14:paraId="2738513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368FCC32">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ascii="仿宋" w:hAnsi="仿宋" w:eastAsia="仿宋"/>
          <w:b/>
          <w:bCs/>
          <w:color w:val="000000" w:themeColor="text1"/>
          <w:sz w:val="28"/>
          <w:szCs w:val="28"/>
          <w:u w:val="single"/>
          <w14:textFill>
            <w14:solidFill>
              <w14:schemeClr w14:val="tx1"/>
            </w14:solidFill>
          </w14:textFill>
        </w:rPr>
        <w:t>50000.00</w:t>
      </w:r>
      <w:r>
        <w:rPr>
          <w:rFonts w:hint="eastAsia" w:ascii="仿宋" w:hAnsi="仿宋" w:eastAsia="仿宋"/>
          <w:b/>
          <w:bCs/>
          <w:color w:val="000000" w:themeColor="text1"/>
          <w:sz w:val="28"/>
          <w:szCs w:val="28"/>
          <w:u w:val="single"/>
          <w14:textFill>
            <w14:solidFill>
              <w14:schemeClr w14:val="tx1"/>
            </w14:solidFill>
          </w14:textFill>
        </w:rPr>
        <w:t>（大写：人民币伍万元整）</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45997C9F">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2C4EAD2A">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ascii="宋体" w:hAnsi="宋体" w:eastAsia="仿宋"/>
          <w:sz w:val="28"/>
          <w:szCs w:val="28"/>
          <w:u w:val="single"/>
        </w:rPr>
        <w:t>50000.00</w:t>
      </w:r>
      <w:r>
        <w:rPr>
          <w:rFonts w:hint="eastAsia" w:ascii="仿宋" w:hAnsi="仿宋" w:eastAsia="仿宋"/>
          <w:b/>
          <w:bCs/>
          <w:color w:val="000000" w:themeColor="text1"/>
          <w:sz w:val="28"/>
          <w:szCs w:val="28"/>
          <w:u w:val="single"/>
          <w14:textFill>
            <w14:solidFill>
              <w14:schemeClr w14:val="tx1"/>
            </w14:solidFill>
          </w14:textFill>
        </w:rPr>
        <w:t>（大写：人民币伍万元整）</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6155F015">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38E84EF0">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ascii="仿宋" w:hAnsi="仿宋" w:eastAsia="仿宋"/>
          <w:sz w:val="28"/>
          <w:szCs w:val="28"/>
          <w:u w:val="single"/>
        </w:rPr>
        <w:t xml:space="preserve"> 2000 </w:t>
      </w:r>
      <w:r>
        <w:rPr>
          <w:rFonts w:hint="eastAsia" w:ascii="仿宋" w:hAnsi="仿宋" w:eastAsia="仿宋"/>
          <w:sz w:val="28"/>
          <w:szCs w:val="28"/>
        </w:rPr>
        <w:t>元/天标准承担违约金。</w:t>
      </w:r>
    </w:p>
    <w:p w14:paraId="432929F3">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1D3B242C">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00E77E1C">
      <w:pPr>
        <w:pStyle w:val="2"/>
      </w:pPr>
    </w:p>
    <w:p w14:paraId="4BDDAEA5">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1281CBCF">
      <w:pPr>
        <w:pStyle w:val="19"/>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1874774E">
      <w:pPr>
        <w:pStyle w:val="19"/>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47119A2B">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09542B42">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7D0C28F6">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568C6917">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63A87DC8">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51EE471C">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3D2AD4C3">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2F3123A5">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0B312C83">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78856093">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2FD6D014">
      <w:pPr>
        <w:pStyle w:val="2"/>
      </w:pPr>
    </w:p>
    <w:p w14:paraId="5EF95FAA">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1FD7D2C7">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35BDE3DA">
      <w:pPr>
        <w:pStyle w:val="2"/>
      </w:pPr>
    </w:p>
    <w:p w14:paraId="50DAE794">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78F2FA3F">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1C7728CB">
      <w:pPr>
        <w:pStyle w:val="2"/>
      </w:pPr>
    </w:p>
    <w:p w14:paraId="2264A86C">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0A9E0550">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合肥市瑶海区 。</w:t>
      </w:r>
    </w:p>
    <w:p w14:paraId="6B3E8BE0">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59890AF5">
      <w:pPr>
        <w:spacing w:line="540" w:lineRule="exact"/>
        <w:rPr>
          <w:rFonts w:ascii="仿宋" w:hAnsi="仿宋" w:eastAsia="仿宋"/>
          <w:sz w:val="28"/>
          <w:szCs w:val="28"/>
        </w:rPr>
      </w:pPr>
    </w:p>
    <w:p w14:paraId="79763922">
      <w:pPr>
        <w:spacing w:line="540" w:lineRule="exact"/>
        <w:rPr>
          <w:rFonts w:ascii="仿宋" w:hAnsi="仿宋" w:eastAsia="仿宋"/>
          <w:sz w:val="28"/>
          <w:szCs w:val="28"/>
        </w:rPr>
      </w:pPr>
    </w:p>
    <w:p w14:paraId="477ACF47">
      <w:pPr>
        <w:spacing w:line="540" w:lineRule="exact"/>
        <w:rPr>
          <w:rFonts w:ascii="仿宋" w:hAnsi="仿宋" w:eastAsia="仿宋"/>
          <w:sz w:val="28"/>
          <w:szCs w:val="28"/>
        </w:rPr>
      </w:pPr>
    </w:p>
    <w:p w14:paraId="4D6EAF6F">
      <w:pPr>
        <w:spacing w:line="540" w:lineRule="exact"/>
        <w:rPr>
          <w:rFonts w:ascii="仿宋" w:hAnsi="仿宋" w:eastAsia="仿宋"/>
          <w:sz w:val="28"/>
          <w:szCs w:val="28"/>
        </w:rPr>
      </w:pPr>
    </w:p>
    <w:p w14:paraId="2A4D0A98">
      <w:pPr>
        <w:spacing w:line="540" w:lineRule="exact"/>
        <w:rPr>
          <w:rFonts w:ascii="仿宋" w:hAnsi="仿宋" w:eastAsia="仿宋"/>
          <w:sz w:val="28"/>
          <w:szCs w:val="28"/>
        </w:rPr>
      </w:pPr>
    </w:p>
    <w:p w14:paraId="689C37D1">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4C163B85">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代理人：</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代理人：</w:t>
      </w:r>
      <w:r>
        <w:rPr>
          <w:rFonts w:hint="eastAsia" w:ascii="仿宋" w:hAnsi="仿宋" w:eastAsia="仿宋"/>
          <w:color w:val="000000" w:themeColor="text1"/>
          <w:sz w:val="28"/>
          <w:szCs w:val="28"/>
          <w:u w:val="single"/>
          <w14:textFill>
            <w14:solidFill>
              <w14:schemeClr w14:val="tx1"/>
            </w14:solidFill>
          </w14:textFill>
        </w:rPr>
        <w:t xml:space="preserve">                     </w:t>
      </w:r>
    </w:p>
    <w:p w14:paraId="0BF63B0E">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0044447B">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5603E598">
      <w:pPr>
        <w:spacing w:line="520" w:lineRule="exact"/>
        <w:ind w:firstLine="723"/>
        <w:jc w:val="center"/>
        <w:rPr>
          <w:rFonts w:ascii="方正小标宋简体" w:hAnsi="仿宋" w:eastAsia="方正小标宋简体"/>
          <w:b/>
          <w:sz w:val="36"/>
          <w:szCs w:val="36"/>
        </w:rPr>
      </w:pPr>
    </w:p>
    <w:p w14:paraId="6E8BD9ED">
      <w:pPr>
        <w:spacing w:line="520" w:lineRule="exact"/>
        <w:ind w:firstLine="723"/>
        <w:jc w:val="center"/>
        <w:rPr>
          <w:rFonts w:ascii="方正小标宋简体" w:hAnsi="仿宋" w:eastAsia="方正小标宋简体"/>
          <w:b/>
          <w:sz w:val="36"/>
          <w:szCs w:val="36"/>
        </w:rPr>
      </w:pPr>
    </w:p>
    <w:p w14:paraId="06343BEF">
      <w:pPr>
        <w:spacing w:line="520" w:lineRule="exact"/>
        <w:ind w:firstLine="723"/>
        <w:jc w:val="center"/>
        <w:rPr>
          <w:rFonts w:ascii="方正小标宋简体" w:hAnsi="仿宋" w:eastAsia="方正小标宋简体"/>
          <w:b/>
          <w:sz w:val="36"/>
          <w:szCs w:val="36"/>
        </w:rPr>
      </w:pPr>
    </w:p>
    <w:p w14:paraId="1CEBE36B">
      <w:pPr>
        <w:pStyle w:val="2"/>
      </w:pPr>
    </w:p>
    <w:p w14:paraId="20803E10">
      <w:pPr>
        <w:pStyle w:val="2"/>
      </w:pPr>
    </w:p>
    <w:p w14:paraId="72D9BC82">
      <w:pPr>
        <w:pStyle w:val="2"/>
      </w:pPr>
    </w:p>
    <w:p w14:paraId="2621B91F">
      <w:pPr>
        <w:pStyle w:val="2"/>
      </w:pPr>
    </w:p>
    <w:p w14:paraId="76C79155">
      <w:pPr>
        <w:pStyle w:val="2"/>
      </w:pPr>
    </w:p>
    <w:p w14:paraId="611F571F">
      <w:pPr>
        <w:pStyle w:val="2"/>
      </w:pPr>
    </w:p>
    <w:p w14:paraId="0A5E3A2C">
      <w:pPr>
        <w:pStyle w:val="2"/>
      </w:pPr>
    </w:p>
    <w:p w14:paraId="5BEA71C4">
      <w:pPr>
        <w:pStyle w:val="2"/>
      </w:pPr>
    </w:p>
    <w:p w14:paraId="4C1B467E">
      <w:pPr>
        <w:pStyle w:val="2"/>
      </w:pPr>
    </w:p>
    <w:p w14:paraId="4D6C24E4">
      <w:pPr>
        <w:pStyle w:val="2"/>
      </w:pPr>
    </w:p>
    <w:p w14:paraId="48D025DB">
      <w:pPr>
        <w:pStyle w:val="2"/>
      </w:pPr>
    </w:p>
    <w:p w14:paraId="74491307">
      <w:pPr>
        <w:pStyle w:val="2"/>
      </w:pPr>
    </w:p>
    <w:p w14:paraId="326BF6E5">
      <w:pPr>
        <w:pStyle w:val="2"/>
      </w:pPr>
    </w:p>
    <w:p w14:paraId="72EB72B3">
      <w:pPr>
        <w:pStyle w:val="2"/>
      </w:pPr>
    </w:p>
    <w:p w14:paraId="4D9C301E">
      <w:pPr>
        <w:pStyle w:val="2"/>
      </w:pPr>
    </w:p>
    <w:p w14:paraId="7BEEC8BC">
      <w:pPr>
        <w:pStyle w:val="2"/>
      </w:pPr>
    </w:p>
    <w:p w14:paraId="1297CC56">
      <w:pPr>
        <w:pStyle w:val="2"/>
      </w:pPr>
    </w:p>
    <w:p w14:paraId="6486B26B">
      <w:pPr>
        <w:pStyle w:val="2"/>
      </w:pPr>
    </w:p>
    <w:p w14:paraId="1E778F09">
      <w:pPr>
        <w:spacing w:line="520" w:lineRule="exact"/>
        <w:ind w:firstLine="723"/>
        <w:jc w:val="center"/>
        <w:rPr>
          <w:rFonts w:ascii="方正小标宋简体" w:hAnsi="仿宋" w:eastAsia="方正小标宋简体"/>
          <w:b/>
          <w:sz w:val="36"/>
          <w:szCs w:val="36"/>
        </w:rPr>
      </w:pPr>
    </w:p>
    <w:p w14:paraId="1CD4A8DA">
      <w:pPr>
        <w:pStyle w:val="2"/>
      </w:pPr>
    </w:p>
    <w:p w14:paraId="255E8611">
      <w:pPr>
        <w:pStyle w:val="2"/>
      </w:pPr>
    </w:p>
    <w:p w14:paraId="6BB70FC7">
      <w:pPr>
        <w:spacing w:line="520" w:lineRule="exact"/>
        <w:ind w:firstLine="723"/>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68E53861">
      <w:pPr>
        <w:spacing w:line="520" w:lineRule="exact"/>
        <w:rPr>
          <w:rFonts w:ascii="仿宋" w:hAnsi="仿宋" w:eastAsia="仿宋"/>
          <w:sz w:val="28"/>
          <w:szCs w:val="28"/>
        </w:rPr>
      </w:pPr>
      <w:r>
        <w:rPr>
          <w:rFonts w:hint="eastAsia" w:ascii="仿宋" w:hAnsi="仿宋" w:eastAsia="仿宋"/>
          <w:sz w:val="28"/>
          <w:szCs w:val="28"/>
        </w:rPr>
        <w:t xml:space="preserve">               </w:t>
      </w:r>
    </w:p>
    <w:p w14:paraId="3CB0E171">
      <w:pPr>
        <w:spacing w:line="520" w:lineRule="exact"/>
        <w:rPr>
          <w:rFonts w:ascii="仿宋" w:hAnsi="仿宋" w:eastAsia="仿宋"/>
          <w:sz w:val="28"/>
          <w:szCs w:val="28"/>
          <w:u w:val="single"/>
        </w:rPr>
      </w:pPr>
    </w:p>
    <w:p w14:paraId="68C57DB8">
      <w:pPr>
        <w:spacing w:line="52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 xml:space="preserve">甲方（出租方）：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32"/>
          <w:szCs w:val="32"/>
          <w:u w:val="single"/>
        </w:rPr>
        <w:t>合肥城市泊车投资管理有限公司</w:t>
      </w:r>
      <w:r>
        <w:rPr>
          <w:rFonts w:hint="eastAsia" w:ascii="仿宋" w:hAnsi="仿宋" w:eastAsia="仿宋"/>
          <w:color w:val="000000" w:themeColor="text1"/>
          <w:sz w:val="28"/>
          <w:szCs w:val="28"/>
          <w:u w:val="single"/>
          <w14:textFill>
            <w14:solidFill>
              <w14:schemeClr w14:val="tx1"/>
            </w14:solidFill>
          </w14:textFill>
        </w:rPr>
        <w:t xml:space="preserve">  </w:t>
      </w:r>
    </w:p>
    <w:p w14:paraId="7B74FB98">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51E4EACE">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5610D2F3">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5E79A69E">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7BF9DC47">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3B848AAD">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66C8E47D">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43F280DA">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4946052F">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1E41BBAF">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5AC9F9B8">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117DFD2F">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2966B8C9">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64CBC026">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7797566E">
      <w:pPr>
        <w:spacing w:line="520" w:lineRule="exact"/>
        <w:ind w:firstLine="700" w:firstLineChars="250"/>
        <w:rPr>
          <w:rFonts w:ascii="仿宋" w:hAnsi="仿宋" w:eastAsia="仿宋"/>
          <w:sz w:val="28"/>
          <w:szCs w:val="28"/>
        </w:rPr>
      </w:pPr>
      <w:r>
        <w:rPr>
          <w:rFonts w:hint="eastAsia" w:ascii="仿宋" w:hAnsi="仿宋" w:eastAsia="仿宋"/>
          <w:sz w:val="28"/>
          <w:szCs w:val="28"/>
        </w:rPr>
        <w:t>⑤ 其他法律、法规、规章或者市政府规定不得出租的；</w:t>
      </w:r>
    </w:p>
    <w:p w14:paraId="03DBB7FF">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1F2E52D5">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（1）甲方（在乙方的陪同下）有权进入乙方经营场所进行安全检查，发现安全隐患有权要求乙方及时整改，并将整改的结果书面告之甲方。甲方有权对乙方逾期未整改的租赁场所进行停水、停电措施。</w:t>
      </w:r>
    </w:p>
    <w:p w14:paraId="4F2C7AC3">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786E6C52">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（3）甲方如发现乙方有从事非法生产经营活动时，有权向政府相关部门检举，且有权提前终止《停车场新能源充电桩配套服务场地租赁合同》。  </w:t>
      </w:r>
    </w:p>
    <w:p w14:paraId="3F3E6BB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58B64056">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62CF17AE">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3DCC5264">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62819A8C">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2112CCFF">
      <w:pPr>
        <w:spacing w:line="520" w:lineRule="exact"/>
        <w:ind w:left="559" w:leftChars="266"/>
        <w:rPr>
          <w:rFonts w:ascii="仿宋" w:hAnsi="仿宋" w:eastAsia="仿宋"/>
          <w:sz w:val="28"/>
          <w:szCs w:val="28"/>
        </w:rPr>
      </w:pPr>
      <w:r>
        <w:rPr>
          <w:rFonts w:hint="eastAsia" w:ascii="仿宋" w:hAnsi="仿宋" w:eastAsia="仿宋"/>
          <w:sz w:val="28"/>
          <w:szCs w:val="28"/>
        </w:rPr>
        <w:t xml:space="preserve">（3）乙方不得从事生产、仓储、餐饮、娱乐、旅馆等经营活动。（4）乙方确保消防通道及安全出口的畅通，且不在配电箱、消防栓、灭火器前面堆放物品阻塞设备设施的取用。  </w:t>
      </w:r>
    </w:p>
    <w:p w14:paraId="694F07D5">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17EC753C">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655A462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534136D4">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07E150DD">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69E7ECB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017074A2">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52372A04">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2953BA04">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（1）乙方有权利对甲方提供的租赁场所内的基本安全设施进行检查验收和确认。  </w:t>
      </w:r>
    </w:p>
    <w:p w14:paraId="0C13F33D">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（2）乙方发现基础设施存在有安全隐患存在时，有权要求甲方协助乙方进行整改，并积极配合采取有效的整改措施。  </w:t>
      </w:r>
    </w:p>
    <w:p w14:paraId="74671F15">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3320641D">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7CAD6D32">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24430E0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（2）乙方有义务积极配合政府相关部门的安全执法检查，并对检查中指出的问题在限定的时间内进行整改，否则由此产生后果由乙方自行承担。 </w:t>
      </w:r>
    </w:p>
    <w:p w14:paraId="3B7CF323">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43885716">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6081CADF">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6E50ABB8">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27D8A276">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3CDD6302">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2、如因乙方原因，造成甲方经济损失的，乙方应给予甲方相应补偿；甲方有权要求乙方限期整改，并有权单方解除《停车场新能源充电桩配套服务场地租赁合同》和本协议书。</w:t>
      </w:r>
      <w:r>
        <w:rPr>
          <w:rFonts w:hint="eastAsia" w:ascii="宋体" w:hAnsi="宋体" w:eastAsia="仿宋"/>
          <w:sz w:val="28"/>
          <w:szCs w:val="28"/>
        </w:rPr>
        <w:t>  </w:t>
      </w:r>
    </w:p>
    <w:p w14:paraId="142C0AE9">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78AB558C">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比较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5FFDD1F2">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276C14F2">
      <w:pPr>
        <w:spacing w:line="520" w:lineRule="exact"/>
        <w:rPr>
          <w:rFonts w:ascii="仿宋" w:hAnsi="仿宋" w:eastAsia="仿宋"/>
          <w:sz w:val="28"/>
          <w:szCs w:val="28"/>
        </w:rPr>
      </w:pPr>
      <w:r>
        <w:rPr>
          <w:rFonts w:hint="eastAsia" w:ascii="仿宋" w:hAnsi="仿宋" w:eastAsia="仿宋"/>
          <w:sz w:val="28"/>
          <w:szCs w:val="28"/>
        </w:rPr>
        <w:t>或盖章后生效。</w:t>
      </w:r>
    </w:p>
    <w:p w14:paraId="786C4E32">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6E00BC89">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2D4DD506">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1DF20765">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46ED68EA">
      <w:pPr>
        <w:spacing w:line="360" w:lineRule="auto"/>
        <w:ind w:firstLine="600"/>
        <w:rPr>
          <w:rFonts w:ascii="仿宋_GB2312" w:eastAsia="仿宋_GB2312"/>
          <w:sz w:val="28"/>
        </w:rPr>
      </w:pPr>
    </w:p>
    <w:p w14:paraId="100E0D92">
      <w:pPr>
        <w:spacing w:line="360" w:lineRule="auto"/>
        <w:ind w:firstLine="600"/>
        <w:rPr>
          <w:rFonts w:ascii="仿宋_GB2312" w:hAnsi="仿宋_GB2312" w:eastAsia="仿宋_GB2312" w:cs="仿宋_GB2312"/>
          <w:bCs/>
          <w:sz w:val="30"/>
          <w:szCs w:val="30"/>
        </w:rPr>
      </w:pPr>
    </w:p>
    <w:p w14:paraId="6868CE64">
      <w:pPr>
        <w:pStyle w:val="2"/>
      </w:pPr>
    </w:p>
    <w:p w14:paraId="628C69C9">
      <w:pPr>
        <w:pStyle w:val="2"/>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93C5BB8-D8F1-40D8-B50A-5BF6590092D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9AE8BD3E-B3C3-4624-BC76-8E145F5817BB}"/>
  </w:font>
  <w:font w:name="方正小标宋简体">
    <w:panose1 w:val="02000000000000000000"/>
    <w:charset w:val="86"/>
    <w:family w:val="auto"/>
    <w:pitch w:val="default"/>
    <w:sig w:usb0="00000001" w:usb1="08000000" w:usb2="00000000" w:usb3="00000000" w:csb0="00040000" w:csb1="00000000"/>
    <w:embedRegular r:id="rId3" w:fontKey="{4413ADFE-4EDE-4E1B-A997-1C0DCBA45A70}"/>
  </w:font>
  <w:font w:name="仿宋_GB2312">
    <w:altName w:val="仿宋"/>
    <w:panose1 w:val="02010609030101010101"/>
    <w:charset w:val="86"/>
    <w:family w:val="modern"/>
    <w:pitch w:val="default"/>
    <w:sig w:usb0="00000000" w:usb1="00000000" w:usb2="00000010" w:usb3="00000000" w:csb0="00040000" w:csb1="00000000"/>
    <w:embedRegular r:id="rId4" w:fontKey="{A2CCE3A8-6EA0-4051-A1A2-B45DA6090745}"/>
  </w:font>
  <w:font w:name="仿宋">
    <w:panose1 w:val="02010609060101010101"/>
    <w:charset w:val="86"/>
    <w:family w:val="modern"/>
    <w:pitch w:val="default"/>
    <w:sig w:usb0="800002BF" w:usb1="38CF7CFA" w:usb2="00000016" w:usb3="00000000" w:csb0="00040001" w:csb1="00000000"/>
    <w:embedRegular r:id="rId5" w:fontKey="{13F14EB6-E42F-4B3D-9499-AD9FBE9BBE11}"/>
  </w:font>
  <w:font w:name="undefined">
    <w:altName w:val="Times New Roman"/>
    <w:panose1 w:val="00000000000000000000"/>
    <w:charset w:val="00"/>
    <w:family w:val="auto"/>
    <w:pitch w:val="default"/>
    <w:sig w:usb0="00000000" w:usb1="00000000" w:usb2="00000000" w:usb3="00000000" w:csb0="00000000" w:csb1="00000000"/>
    <w:embedRegular r:id="rId6" w:fontKey="{D29E21DA-5FD9-4F37-8004-3DC66FC6878D}"/>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sdtPr>
    <w:sdtContent>
      <w:sdt>
        <w:sdtPr>
          <w:id w:val="1728636285"/>
        </w:sdtPr>
        <w:sdtContent>
          <w:p w14:paraId="667566F7">
            <w:pPr>
              <w:pStyle w:val="6"/>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27</w:t>
            </w:r>
            <w:r>
              <w:rPr>
                <w:b/>
                <w:bCs/>
                <w:sz w:val="24"/>
                <w:szCs w:val="24"/>
              </w:rPr>
              <w:fldChar w:fldCharType="end"/>
            </w:r>
          </w:p>
        </w:sdtContent>
      </w:sdt>
    </w:sdtContent>
  </w:sdt>
  <w:p w14:paraId="68510106">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1A709C"/>
    <w:multiLevelType w:val="multilevel"/>
    <w:tmpl w:val="081A709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BC16F7E"/>
    <w:multiLevelType w:val="multilevel"/>
    <w:tmpl w:val="1BC16F7E"/>
    <w:lvl w:ilvl="0" w:tentative="0">
      <w:start w:val="1"/>
      <w:numFmt w:val="decimal"/>
      <w:lvlText w:val="%1、"/>
      <w:lvlJc w:val="left"/>
      <w:pPr>
        <w:ind w:left="906" w:hanging="435"/>
      </w:pPr>
      <w:rPr>
        <w:rFonts w:hint="default"/>
      </w:rPr>
    </w:lvl>
    <w:lvl w:ilvl="1" w:tentative="0">
      <w:start w:val="1"/>
      <w:numFmt w:val="lowerLetter"/>
      <w:lvlText w:val="%2)"/>
      <w:lvlJc w:val="left"/>
      <w:pPr>
        <w:ind w:left="1311" w:hanging="420"/>
      </w:pPr>
    </w:lvl>
    <w:lvl w:ilvl="2" w:tentative="0">
      <w:start w:val="1"/>
      <w:numFmt w:val="lowerRoman"/>
      <w:lvlText w:val="%3."/>
      <w:lvlJc w:val="right"/>
      <w:pPr>
        <w:ind w:left="1731" w:hanging="420"/>
      </w:pPr>
    </w:lvl>
    <w:lvl w:ilvl="3" w:tentative="0">
      <w:start w:val="1"/>
      <w:numFmt w:val="decimal"/>
      <w:lvlText w:val="%4."/>
      <w:lvlJc w:val="left"/>
      <w:pPr>
        <w:ind w:left="2151" w:hanging="420"/>
      </w:pPr>
    </w:lvl>
    <w:lvl w:ilvl="4" w:tentative="0">
      <w:start w:val="1"/>
      <w:numFmt w:val="lowerLetter"/>
      <w:lvlText w:val="%5)"/>
      <w:lvlJc w:val="left"/>
      <w:pPr>
        <w:ind w:left="2571" w:hanging="420"/>
      </w:pPr>
    </w:lvl>
    <w:lvl w:ilvl="5" w:tentative="0">
      <w:start w:val="1"/>
      <w:numFmt w:val="lowerRoman"/>
      <w:lvlText w:val="%6."/>
      <w:lvlJc w:val="right"/>
      <w:pPr>
        <w:ind w:left="2991" w:hanging="420"/>
      </w:pPr>
    </w:lvl>
    <w:lvl w:ilvl="6" w:tentative="0">
      <w:start w:val="1"/>
      <w:numFmt w:val="decimal"/>
      <w:lvlText w:val="%7."/>
      <w:lvlJc w:val="left"/>
      <w:pPr>
        <w:ind w:left="3411" w:hanging="420"/>
      </w:pPr>
    </w:lvl>
    <w:lvl w:ilvl="7" w:tentative="0">
      <w:start w:val="1"/>
      <w:numFmt w:val="lowerLetter"/>
      <w:lvlText w:val="%8)"/>
      <w:lvlJc w:val="left"/>
      <w:pPr>
        <w:ind w:left="3831" w:hanging="420"/>
      </w:pPr>
    </w:lvl>
    <w:lvl w:ilvl="8" w:tentative="0">
      <w:start w:val="1"/>
      <w:numFmt w:val="lowerRoman"/>
      <w:lvlText w:val="%9."/>
      <w:lvlJc w:val="right"/>
      <w:pPr>
        <w:ind w:left="4251" w:hanging="420"/>
      </w:pPr>
    </w:lvl>
  </w:abstractNum>
  <w:abstractNum w:abstractNumId="2">
    <w:nsid w:val="5857C7AB"/>
    <w:multiLevelType w:val="singleLevel"/>
    <w:tmpl w:val="5857C7AB"/>
    <w:lvl w:ilvl="0" w:tentative="0">
      <w:start w:val="1"/>
      <w:numFmt w:val="decimal"/>
      <w:lvlText w:val="%1."/>
      <w:lvlJc w:val="left"/>
      <w:pPr>
        <w:tabs>
          <w:tab w:val="left" w:pos="312"/>
        </w:tabs>
      </w:pPr>
    </w:lvl>
  </w:abstractNum>
  <w:abstractNum w:abstractNumId="3">
    <w:nsid w:val="64EDB9B1"/>
    <w:multiLevelType w:val="singleLevel"/>
    <w:tmpl w:val="64EDB9B1"/>
    <w:lvl w:ilvl="0" w:tentative="0">
      <w:start w:val="1"/>
      <w:numFmt w:val="decimal"/>
      <w:suff w:val="nothing"/>
      <w:lvlText w:val="%1、"/>
      <w:lvlJc w:val="left"/>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xMzQ2MzExNzE2NTdlNTUxZDkyNGRmYjA0YmJhM2QifQ=="/>
  </w:docVars>
  <w:rsids>
    <w:rsidRoot w:val="004E0FBA"/>
    <w:rsid w:val="00011CB2"/>
    <w:rsid w:val="00037B50"/>
    <w:rsid w:val="00054AF1"/>
    <w:rsid w:val="000D405C"/>
    <w:rsid w:val="001301A9"/>
    <w:rsid w:val="00145CD8"/>
    <w:rsid w:val="00210D96"/>
    <w:rsid w:val="00244102"/>
    <w:rsid w:val="00261BE9"/>
    <w:rsid w:val="002B5179"/>
    <w:rsid w:val="002C4F9D"/>
    <w:rsid w:val="0031516D"/>
    <w:rsid w:val="00324745"/>
    <w:rsid w:val="0034133B"/>
    <w:rsid w:val="00346CD3"/>
    <w:rsid w:val="0047507A"/>
    <w:rsid w:val="004E0FBA"/>
    <w:rsid w:val="00515EF9"/>
    <w:rsid w:val="00581E64"/>
    <w:rsid w:val="005D6ACA"/>
    <w:rsid w:val="00636A31"/>
    <w:rsid w:val="00643624"/>
    <w:rsid w:val="0068065A"/>
    <w:rsid w:val="006A0122"/>
    <w:rsid w:val="006A5E36"/>
    <w:rsid w:val="006B0ECF"/>
    <w:rsid w:val="006D6066"/>
    <w:rsid w:val="006E5FC8"/>
    <w:rsid w:val="00941548"/>
    <w:rsid w:val="00955BD1"/>
    <w:rsid w:val="009A48B4"/>
    <w:rsid w:val="009B175D"/>
    <w:rsid w:val="009C2B97"/>
    <w:rsid w:val="009C6252"/>
    <w:rsid w:val="00A604DD"/>
    <w:rsid w:val="00B21A73"/>
    <w:rsid w:val="00B86729"/>
    <w:rsid w:val="00BF6230"/>
    <w:rsid w:val="00C42B43"/>
    <w:rsid w:val="00C77F69"/>
    <w:rsid w:val="00CB18D6"/>
    <w:rsid w:val="00CC2A5E"/>
    <w:rsid w:val="00D447E9"/>
    <w:rsid w:val="00D46D7E"/>
    <w:rsid w:val="00E06D84"/>
    <w:rsid w:val="00E558E1"/>
    <w:rsid w:val="00E813EC"/>
    <w:rsid w:val="00E950E4"/>
    <w:rsid w:val="00EB3B08"/>
    <w:rsid w:val="00F07CFA"/>
    <w:rsid w:val="069074AE"/>
    <w:rsid w:val="08755531"/>
    <w:rsid w:val="0A7F3ECC"/>
    <w:rsid w:val="0B5E434C"/>
    <w:rsid w:val="0D29622E"/>
    <w:rsid w:val="1A8D787A"/>
    <w:rsid w:val="1D214F60"/>
    <w:rsid w:val="1EF2564F"/>
    <w:rsid w:val="245D0B14"/>
    <w:rsid w:val="260C47FF"/>
    <w:rsid w:val="28A8322D"/>
    <w:rsid w:val="2D6F4A33"/>
    <w:rsid w:val="2DDC09EF"/>
    <w:rsid w:val="2EFC4E63"/>
    <w:rsid w:val="2F4F1437"/>
    <w:rsid w:val="30140558"/>
    <w:rsid w:val="30371604"/>
    <w:rsid w:val="30936E0C"/>
    <w:rsid w:val="34F46FB7"/>
    <w:rsid w:val="35412EA7"/>
    <w:rsid w:val="4015796F"/>
    <w:rsid w:val="48BD4766"/>
    <w:rsid w:val="4B1B7E35"/>
    <w:rsid w:val="5303010A"/>
    <w:rsid w:val="57F70476"/>
    <w:rsid w:val="5D8F085B"/>
    <w:rsid w:val="675A499F"/>
    <w:rsid w:val="6B214B53"/>
    <w:rsid w:val="6EFD29A6"/>
    <w:rsid w:val="704B5251"/>
    <w:rsid w:val="70AD042B"/>
    <w:rsid w:val="72A60503"/>
    <w:rsid w:val="754570A1"/>
    <w:rsid w:val="7EB400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2">
    <w:name w:val="Normal Indent"/>
    <w:basedOn w:val="1"/>
    <w:autoRedefine/>
    <w:unhideWhenUsed/>
    <w:qFormat/>
    <w:uiPriority w:val="0"/>
    <w:pPr>
      <w:ind w:firstLine="420" w:firstLineChars="200"/>
    </w:pPr>
    <w:rPr>
      <w:rFonts w:ascii="Calibri" w:hAnsi="Calibri"/>
    </w:rPr>
  </w:style>
  <w:style w:type="paragraph" w:styleId="3">
    <w:name w:val="annotation text"/>
    <w:basedOn w:val="1"/>
    <w:link w:val="16"/>
    <w:autoRedefine/>
    <w:qFormat/>
    <w:uiPriority w:val="0"/>
    <w:pPr>
      <w:jc w:val="left"/>
    </w:pPr>
  </w:style>
  <w:style w:type="paragraph" w:styleId="4">
    <w:name w:val="Body Text"/>
    <w:basedOn w:val="1"/>
    <w:next w:val="1"/>
    <w:autoRedefine/>
    <w:qFormat/>
    <w:uiPriority w:val="0"/>
    <w:rPr>
      <w:rFonts w:ascii="宋体" w:hAnsi="Arial"/>
      <w:sz w:val="28"/>
    </w:rPr>
  </w:style>
  <w:style w:type="paragraph" w:styleId="5">
    <w:name w:val="Balloon Text"/>
    <w:basedOn w:val="1"/>
    <w:link w:val="21"/>
    <w:qFormat/>
    <w:uiPriority w:val="0"/>
    <w:rPr>
      <w:sz w:val="18"/>
      <w:szCs w:val="18"/>
    </w:rPr>
  </w:style>
  <w:style w:type="paragraph" w:styleId="6">
    <w:name w:val="footer"/>
    <w:basedOn w:val="1"/>
    <w:autoRedefine/>
    <w:unhideWhenUsed/>
    <w:qFormat/>
    <w:uiPriority w:val="99"/>
    <w:pPr>
      <w:tabs>
        <w:tab w:val="center" w:pos="4153"/>
        <w:tab w:val="right" w:pos="8306"/>
      </w:tabs>
      <w:snapToGrid w:val="0"/>
      <w:jc w:val="left"/>
    </w:pPr>
    <w:rPr>
      <w:sz w:val="18"/>
      <w:szCs w:val="18"/>
    </w:rPr>
  </w:style>
  <w:style w:type="paragraph" w:styleId="7">
    <w:name w:val="header"/>
    <w:basedOn w:val="1"/>
    <w:link w:val="15"/>
    <w:autoRedefine/>
    <w:qFormat/>
    <w:uiPriority w:val="0"/>
    <w:pPr>
      <w:tabs>
        <w:tab w:val="center" w:pos="4153"/>
        <w:tab w:val="right" w:pos="8306"/>
      </w:tabs>
      <w:snapToGrid w:val="0"/>
      <w:jc w:val="center"/>
    </w:pPr>
    <w:rPr>
      <w:sz w:val="18"/>
      <w:szCs w:val="18"/>
    </w:rPr>
  </w:style>
  <w:style w:type="paragraph" w:styleId="8">
    <w:name w:val="Normal (Web)"/>
    <w:basedOn w:val="1"/>
    <w:autoRedefine/>
    <w:qFormat/>
    <w:uiPriority w:val="0"/>
    <w:pPr>
      <w:spacing w:beforeAutospacing="1" w:afterAutospacing="1"/>
      <w:jc w:val="left"/>
    </w:pPr>
    <w:rPr>
      <w:rFonts w:cs="Times New Roman"/>
      <w:kern w:val="0"/>
      <w:sz w:val="24"/>
    </w:rPr>
  </w:style>
  <w:style w:type="paragraph" w:styleId="9">
    <w:name w:val="annotation subject"/>
    <w:basedOn w:val="3"/>
    <w:next w:val="3"/>
    <w:link w:val="17"/>
    <w:autoRedefine/>
    <w:qFormat/>
    <w:uiPriority w:val="0"/>
    <w:rPr>
      <w:b/>
      <w:bCs/>
    </w:rPr>
  </w:style>
  <w:style w:type="character" w:styleId="12">
    <w:name w:val="annotation reference"/>
    <w:basedOn w:val="11"/>
    <w:autoRedefine/>
    <w:qFormat/>
    <w:uiPriority w:val="0"/>
    <w:rPr>
      <w:sz w:val="21"/>
      <w:szCs w:val="21"/>
    </w:rPr>
  </w:style>
  <w:style w:type="paragraph" w:customStyle="1" w:styleId="13">
    <w:name w:val="正文_0_0"/>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4">
    <w:name w:val="修订1"/>
    <w:autoRedefine/>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15">
    <w:name w:val="页眉 Char"/>
    <w:basedOn w:val="11"/>
    <w:link w:val="7"/>
    <w:autoRedefine/>
    <w:qFormat/>
    <w:uiPriority w:val="0"/>
    <w:rPr>
      <w:kern w:val="2"/>
      <w:sz w:val="18"/>
      <w:szCs w:val="18"/>
    </w:rPr>
  </w:style>
  <w:style w:type="character" w:customStyle="1" w:styleId="16">
    <w:name w:val="批注文字 Char"/>
    <w:basedOn w:val="11"/>
    <w:link w:val="3"/>
    <w:autoRedefine/>
    <w:qFormat/>
    <w:uiPriority w:val="0"/>
    <w:rPr>
      <w:kern w:val="2"/>
      <w:sz w:val="21"/>
      <w:szCs w:val="24"/>
    </w:rPr>
  </w:style>
  <w:style w:type="character" w:customStyle="1" w:styleId="17">
    <w:name w:val="批注主题 Char"/>
    <w:basedOn w:val="16"/>
    <w:link w:val="9"/>
    <w:autoRedefine/>
    <w:qFormat/>
    <w:uiPriority w:val="0"/>
    <w:rPr>
      <w:b/>
      <w:bCs/>
      <w:kern w:val="2"/>
      <w:sz w:val="21"/>
      <w:szCs w:val="24"/>
    </w:rPr>
  </w:style>
  <w:style w:type="paragraph" w:customStyle="1" w:styleId="18">
    <w:name w:val="Table Paragraph"/>
    <w:basedOn w:val="1"/>
    <w:autoRedefine/>
    <w:qFormat/>
    <w:uiPriority w:val="1"/>
    <w:rPr>
      <w:rFonts w:ascii="宋体" w:hAnsi="宋体" w:cs="宋体"/>
      <w:lang w:val="zh-CN" w:bidi="zh-CN"/>
    </w:rPr>
  </w:style>
  <w:style w:type="paragraph" w:styleId="19">
    <w:name w:val="List Paragraph"/>
    <w:basedOn w:val="1"/>
    <w:autoRedefine/>
    <w:qFormat/>
    <w:uiPriority w:val="34"/>
    <w:pPr>
      <w:ind w:left="120" w:firstLine="420"/>
    </w:pPr>
    <w:rPr>
      <w:rFonts w:ascii="宋体" w:hAnsi="宋体" w:cs="宋体"/>
      <w:lang w:val="zh-CN" w:bidi="zh-CN"/>
    </w:rPr>
  </w:style>
  <w:style w:type="paragraph" w:customStyle="1" w:styleId="20">
    <w:name w:val="Revision"/>
    <w:hidden/>
    <w:semiHidden/>
    <w:qFormat/>
    <w:uiPriority w:val="99"/>
    <w:rPr>
      <w:rFonts w:asciiTheme="minorHAnsi" w:hAnsiTheme="minorHAnsi" w:eastAsiaTheme="minorEastAsia" w:cstheme="minorBidi"/>
      <w:kern w:val="2"/>
      <w:sz w:val="21"/>
      <w:szCs w:val="24"/>
      <w:lang w:val="en-US" w:eastAsia="zh-CN" w:bidi="ar-SA"/>
    </w:rPr>
  </w:style>
  <w:style w:type="character" w:customStyle="1" w:styleId="21">
    <w:name w:val="批注框文本 Char"/>
    <w:basedOn w:val="11"/>
    <w:link w:val="5"/>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MS</Company>
  <Pages>27</Pages>
  <Words>12285</Words>
  <Characters>12505</Characters>
  <Lines>98</Lines>
  <Paragraphs>27</Paragraphs>
  <TotalTime>1324</TotalTime>
  <ScaleCrop>false</ScaleCrop>
  <LinksUpToDate>false</LinksUpToDate>
  <CharactersWithSpaces>13419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2024-03-15T01:03:00Z</dcterms:created>
  <dc:creator>Administrator</dc:creator>
  <cp:lastModifiedBy>马恩沁</cp:lastModifiedBy>
  <cp:lastPrinted>2024-11-12T00:24:43Z</cp:lastPrinted>
  <dcterms:modified xsi:type="dcterms:W3CDTF">2024-11-12T00:48:34Z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AAA0067767774CDE9987960EA6F5F48A_13</vt:lpwstr>
  </property>
</Properties>
</file>