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b/>
          <w:sz w:val="32"/>
        </w:rPr>
      </w:pPr>
      <w:r>
        <w:rPr>
          <w:rFonts w:hint="eastAsia"/>
          <w:b/>
          <w:bCs/>
          <w:sz w:val="32"/>
          <w:szCs w:val="32"/>
        </w:rPr>
        <w:t>合肥城泊创新中心装修工程</w:t>
      </w:r>
    </w:p>
    <w:p>
      <w:pPr>
        <w:jc w:val="center"/>
        <w:rPr>
          <w:b/>
          <w:sz w:val="32"/>
        </w:rPr>
      </w:pPr>
      <w:r>
        <w:rPr>
          <w:rFonts w:hint="eastAsia"/>
          <w:b/>
          <w:sz w:val="32"/>
        </w:rPr>
        <w:t>询价函</w:t>
      </w:r>
      <w:r>
        <w:rPr>
          <w:b/>
          <w:sz w:val="28"/>
        </w:rPr>
        <w:t> </w:t>
      </w:r>
    </w:p>
    <w:p>
      <w:pPr>
        <w:rPr>
          <w:b/>
          <w:sz w:val="28"/>
        </w:rPr>
      </w:pPr>
      <w:r>
        <w:rPr>
          <w:rFonts w:hint="eastAsia"/>
          <w:b/>
          <w:sz w:val="28"/>
        </w:rPr>
        <w:t>尊敬的装修单位：</w:t>
      </w:r>
      <w:r>
        <w:rPr>
          <w:b/>
          <w:sz w:val="28"/>
        </w:rPr>
        <w:t xml:space="preserve">  </w:t>
      </w:r>
    </w:p>
    <w:p>
      <w:pPr>
        <w:ind w:firstLine="540"/>
        <w:jc w:val="left"/>
        <w:rPr>
          <w:sz w:val="28"/>
        </w:rPr>
      </w:pPr>
      <w:r>
        <w:rPr>
          <w:rFonts w:hint="eastAsia"/>
          <w:sz w:val="28"/>
        </w:rPr>
        <w:t>合肥城市泊车投资管理有限公司（以</w:t>
      </w:r>
      <w:r>
        <w:rPr>
          <w:rFonts w:hint="eastAsia"/>
          <w:sz w:val="28"/>
          <w:szCs w:val="28"/>
        </w:rPr>
        <w:t>下简称合肥城泊）为提升公司形象，突出公司创新发展理念，拟对合肥城泊创新中心</w:t>
      </w:r>
      <w:r>
        <w:rPr>
          <w:rFonts w:hint="eastAsia"/>
          <w:sz w:val="28"/>
        </w:rPr>
        <w:t>进</w:t>
      </w:r>
      <w:r>
        <w:rPr>
          <w:rFonts w:hint="eastAsia"/>
          <w:sz w:val="28"/>
          <w:szCs w:val="28"/>
        </w:rPr>
        <w:t>行装修，</w:t>
      </w:r>
      <w:r>
        <w:rPr>
          <w:rFonts w:hint="eastAsia"/>
          <w:sz w:val="28"/>
        </w:rPr>
        <w:t>现以邀请招</w:t>
      </w:r>
      <w:r>
        <w:rPr>
          <w:rFonts w:hint="eastAsia"/>
          <w:sz w:val="28"/>
          <w:szCs w:val="28"/>
        </w:rPr>
        <w:t>标方式对</w:t>
      </w:r>
      <w:r>
        <w:rPr>
          <w:rFonts w:hint="eastAsia"/>
          <w:sz w:val="28"/>
        </w:rPr>
        <w:t>合肥城泊创新中心装修工程</w:t>
      </w:r>
      <w:r>
        <w:rPr>
          <w:rFonts w:hint="eastAsia"/>
          <w:sz w:val="28"/>
          <w:szCs w:val="28"/>
        </w:rPr>
        <w:t>项目进行采购询价。</w:t>
      </w:r>
      <w:r>
        <w:rPr>
          <w:rFonts w:hint="eastAsia"/>
          <w:sz w:val="28"/>
        </w:rPr>
        <w:t>现将有关事项说明如下：</w:t>
      </w:r>
      <w:r>
        <w:rPr>
          <w:sz w:val="28"/>
        </w:rPr>
        <w:t> </w:t>
      </w:r>
    </w:p>
    <w:p>
      <w:pPr>
        <w:rPr>
          <w:rFonts w:asciiTheme="majorEastAsia" w:hAnsiTheme="majorEastAsia" w:eastAsiaTheme="majorEastAsia"/>
          <w:b/>
          <w:sz w:val="28"/>
        </w:rPr>
      </w:pPr>
      <w:r>
        <w:rPr>
          <w:rFonts w:hint="eastAsia" w:asciiTheme="majorEastAsia" w:hAnsiTheme="majorEastAsia" w:eastAsiaTheme="majorEastAsia"/>
          <w:b/>
          <w:sz w:val="28"/>
        </w:rPr>
        <w:t>1、项目概况</w:t>
      </w:r>
      <w:r>
        <w:rPr>
          <w:rFonts w:asciiTheme="majorEastAsia" w:hAnsiTheme="majorEastAsia" w:eastAsiaTheme="majorEastAsia"/>
          <w:b/>
          <w:sz w:val="28"/>
        </w:rPr>
        <w:t xml:space="preserve"> </w:t>
      </w:r>
    </w:p>
    <w:p>
      <w:pPr>
        <w:ind w:firstLine="560" w:firstLineChars="200"/>
        <w:rPr>
          <w:sz w:val="28"/>
        </w:rPr>
      </w:pPr>
      <w:r>
        <w:rPr>
          <w:rFonts w:hint="eastAsia"/>
          <w:sz w:val="28"/>
        </w:rPr>
        <w:t>1.1项目名称：合肥城泊创新中心装修工程；</w:t>
      </w:r>
    </w:p>
    <w:p>
      <w:pPr>
        <w:widowControl/>
        <w:spacing w:line="360" w:lineRule="auto"/>
        <w:ind w:firstLine="560" w:firstLineChars="200"/>
        <w:jc w:val="left"/>
        <w:rPr>
          <w:rFonts w:ascii="仿宋_GB2312" w:hAnsi="仿宋_GB2312" w:eastAsia="仿宋_GB2312"/>
          <w:kern w:val="0"/>
          <w:sz w:val="24"/>
        </w:rPr>
      </w:pPr>
      <w:r>
        <w:rPr>
          <w:rFonts w:hint="eastAsia"/>
          <w:sz w:val="28"/>
        </w:rPr>
        <w:t>1.2</w:t>
      </w:r>
      <w:r>
        <w:rPr>
          <w:sz w:val="28"/>
        </w:rPr>
        <w:t>项目</w:t>
      </w:r>
      <w:r>
        <w:rPr>
          <w:sz w:val="28"/>
          <w:szCs w:val="28"/>
        </w:rPr>
        <w:t>内容</w:t>
      </w:r>
      <w:r>
        <w:rPr>
          <w:rFonts w:hint="eastAsia"/>
          <w:sz w:val="28"/>
          <w:szCs w:val="28"/>
        </w:rPr>
        <w:t>：</w:t>
      </w:r>
      <w:r>
        <w:rPr>
          <w:rFonts w:hint="eastAsia" w:asciiTheme="minorEastAsia" w:hAnsiTheme="minorEastAsia"/>
          <w:kern w:val="0"/>
          <w:sz w:val="28"/>
          <w:szCs w:val="28"/>
        </w:rPr>
        <w:t>合肥城泊创新中心拱形门修复+logo、户外立牌、展板、门头拆除翻新、大门LED显示屏、户内大厅形象墙、党建展板、办公区展板、标识、玻璃腰条及磨砂贴等。（具体清单见附件一）；</w:t>
      </w:r>
    </w:p>
    <w:p>
      <w:pPr>
        <w:ind w:firstLine="560" w:firstLineChars="200"/>
        <w:rPr>
          <w:sz w:val="28"/>
          <w:szCs w:val="28"/>
        </w:rPr>
      </w:pPr>
      <w:r>
        <w:rPr>
          <w:rFonts w:hint="eastAsia"/>
          <w:sz w:val="28"/>
          <w:szCs w:val="28"/>
        </w:rPr>
        <w:t>1.3基本要求：</w:t>
      </w:r>
    </w:p>
    <w:p>
      <w:pPr>
        <w:ind w:firstLine="560" w:firstLineChars="200"/>
        <w:rPr>
          <w:rFonts w:cs="宋体" w:asciiTheme="minorEastAsia" w:hAnsiTheme="minorEastAsia"/>
          <w:sz w:val="28"/>
          <w:szCs w:val="28"/>
        </w:rPr>
      </w:pPr>
      <w:r>
        <w:rPr>
          <w:rFonts w:hint="eastAsia" w:cs="宋体" w:asciiTheme="minorEastAsia" w:hAnsiTheme="minorEastAsia"/>
          <w:sz w:val="28"/>
          <w:szCs w:val="28"/>
        </w:rPr>
        <w:t>本装修工程必须达到合格验收标准，中标单位必须严格按合同条款、施工图纸及设计说明文件、施工验收规范、国家和省市的有关质量评定标准，精心组织施工，确保工程质量达到优良验收标准，投标单位应在投标书中详细阐述关键工序的主要施工工艺方案和质量保证措施、手段。</w:t>
      </w:r>
    </w:p>
    <w:p>
      <w:pPr>
        <w:ind w:firstLine="560" w:firstLineChars="200"/>
        <w:rPr>
          <w:rFonts w:asciiTheme="majorEastAsia" w:hAnsiTheme="majorEastAsia" w:eastAsiaTheme="majorEastAsia"/>
          <w:sz w:val="28"/>
          <w:szCs w:val="28"/>
        </w:rPr>
      </w:pPr>
      <w:r>
        <w:rPr>
          <w:rFonts w:hint="eastAsia"/>
          <w:sz w:val="28"/>
        </w:rPr>
        <w:t>1.4</w:t>
      </w:r>
      <w:r>
        <w:rPr>
          <w:sz w:val="28"/>
        </w:rPr>
        <w:t>工程地点</w:t>
      </w:r>
      <w:r>
        <w:rPr>
          <w:rFonts w:hint="eastAsia"/>
          <w:sz w:val="28"/>
        </w:rPr>
        <w:t>：</w:t>
      </w:r>
      <w:r>
        <w:rPr>
          <w:rFonts w:hint="eastAsia" w:asciiTheme="majorEastAsia" w:hAnsiTheme="majorEastAsia" w:eastAsiaTheme="majorEastAsia"/>
          <w:sz w:val="28"/>
          <w:szCs w:val="28"/>
          <w:u w:val="single"/>
        </w:rPr>
        <w:t>合肥市蜀山区蜀山产业园二期湖光路1201号九号楼</w:t>
      </w:r>
      <w:r>
        <w:rPr>
          <w:rFonts w:hint="eastAsia"/>
          <w:sz w:val="28"/>
        </w:rPr>
        <w:t>；</w:t>
      </w:r>
    </w:p>
    <w:p>
      <w:pPr>
        <w:ind w:firstLine="555"/>
        <w:rPr>
          <w:sz w:val="28"/>
        </w:rPr>
      </w:pPr>
      <w:r>
        <w:rPr>
          <w:rFonts w:hint="eastAsia"/>
          <w:sz w:val="28"/>
        </w:rPr>
        <w:t>1.5</w:t>
      </w:r>
      <w:r>
        <w:rPr>
          <w:sz w:val="28"/>
        </w:rPr>
        <w:t>质量要求</w:t>
      </w:r>
      <w:r>
        <w:rPr>
          <w:rFonts w:hint="eastAsia"/>
          <w:sz w:val="28"/>
        </w:rPr>
        <w:t>：</w:t>
      </w:r>
      <w:r>
        <w:rPr>
          <w:sz w:val="28"/>
          <w:u w:val="single"/>
        </w:rPr>
        <w:t>合格</w:t>
      </w:r>
      <w:r>
        <w:rPr>
          <w:rFonts w:hint="eastAsia"/>
          <w:sz w:val="28"/>
        </w:rPr>
        <w:t>；</w:t>
      </w:r>
    </w:p>
    <w:p>
      <w:pPr>
        <w:ind w:firstLine="560" w:firstLineChars="200"/>
        <w:rPr>
          <w:rFonts w:asciiTheme="majorEastAsia" w:hAnsiTheme="majorEastAsia" w:eastAsiaTheme="majorEastAsia"/>
          <w:sz w:val="28"/>
          <w:szCs w:val="28"/>
        </w:rPr>
      </w:pPr>
      <w:r>
        <w:rPr>
          <w:rFonts w:hint="eastAsia"/>
          <w:sz w:val="28"/>
        </w:rPr>
        <w:t>1.6工程工期：</w:t>
      </w:r>
      <w:r>
        <w:rPr>
          <w:rFonts w:hint="eastAsia" w:asciiTheme="majorEastAsia" w:hAnsiTheme="majorEastAsia" w:eastAsiaTheme="majorEastAsia"/>
          <w:sz w:val="28"/>
          <w:szCs w:val="28"/>
        </w:rPr>
        <w:t>合肥城泊创新中心装修工程工期拟制作工期为</w:t>
      </w:r>
      <w:r>
        <w:rPr>
          <w:rFonts w:hint="eastAsia" w:asciiTheme="majorEastAsia" w:hAnsiTheme="majorEastAsia" w:eastAsiaTheme="majorEastAsia"/>
          <w:sz w:val="28"/>
          <w:szCs w:val="28"/>
          <w:u w:val="single"/>
        </w:rPr>
        <w:t>2019年</w:t>
      </w:r>
      <w:r>
        <w:rPr>
          <w:rFonts w:hint="eastAsia" w:asciiTheme="majorEastAsia" w:hAnsiTheme="majorEastAsia" w:eastAsiaTheme="majorEastAsia"/>
          <w:sz w:val="28"/>
          <w:szCs w:val="28"/>
          <w:u w:val="single"/>
          <w:lang w:val="en-US" w:eastAsia="zh-CN"/>
        </w:rPr>
        <w:t>7</w:t>
      </w:r>
      <w:r>
        <w:rPr>
          <w:rFonts w:hint="eastAsia" w:asciiTheme="majorEastAsia" w:hAnsiTheme="majorEastAsia" w:eastAsiaTheme="majorEastAsia"/>
          <w:sz w:val="28"/>
          <w:szCs w:val="28"/>
          <w:u w:val="single"/>
        </w:rPr>
        <w:t>月</w:t>
      </w:r>
      <w:r>
        <w:rPr>
          <w:rFonts w:hint="eastAsia" w:asciiTheme="majorEastAsia" w:hAnsiTheme="majorEastAsia" w:eastAsiaTheme="majorEastAsia"/>
          <w:sz w:val="28"/>
          <w:szCs w:val="28"/>
          <w:u w:val="single"/>
          <w:lang w:val="en-US" w:eastAsia="zh-CN"/>
        </w:rPr>
        <w:t>3</w:t>
      </w:r>
      <w:r>
        <w:rPr>
          <w:rFonts w:hint="eastAsia" w:asciiTheme="majorEastAsia" w:hAnsiTheme="majorEastAsia" w:eastAsiaTheme="majorEastAsia"/>
          <w:sz w:val="28"/>
          <w:szCs w:val="28"/>
          <w:u w:val="single"/>
        </w:rPr>
        <w:t>日-2019年</w:t>
      </w:r>
      <w:r>
        <w:rPr>
          <w:rFonts w:hint="eastAsia" w:asciiTheme="majorEastAsia" w:hAnsiTheme="majorEastAsia" w:eastAsiaTheme="majorEastAsia"/>
          <w:sz w:val="28"/>
          <w:szCs w:val="28"/>
          <w:u w:val="single"/>
          <w:lang w:val="en-US" w:eastAsia="zh-CN"/>
        </w:rPr>
        <w:t>7</w:t>
      </w:r>
      <w:r>
        <w:rPr>
          <w:rFonts w:hint="eastAsia" w:asciiTheme="majorEastAsia" w:hAnsiTheme="majorEastAsia" w:eastAsiaTheme="majorEastAsia"/>
          <w:sz w:val="28"/>
          <w:szCs w:val="28"/>
          <w:u w:val="single"/>
        </w:rPr>
        <w:t>月</w:t>
      </w:r>
      <w:r>
        <w:rPr>
          <w:rFonts w:hint="eastAsia" w:asciiTheme="majorEastAsia" w:hAnsiTheme="majorEastAsia" w:eastAsiaTheme="majorEastAsia"/>
          <w:sz w:val="28"/>
          <w:szCs w:val="28"/>
          <w:u w:val="single"/>
          <w:lang w:val="en-US" w:eastAsia="zh-CN"/>
        </w:rPr>
        <w:t>22日</w:t>
      </w:r>
      <w:r>
        <w:rPr>
          <w:rFonts w:hint="eastAsia" w:asciiTheme="majorEastAsia" w:hAnsiTheme="majorEastAsia" w:eastAsiaTheme="majorEastAsia"/>
          <w:sz w:val="28"/>
          <w:szCs w:val="28"/>
        </w:rPr>
        <w:t>。</w:t>
      </w:r>
    </w:p>
    <w:p>
      <w:pPr>
        <w:ind w:firstLine="555"/>
        <w:rPr>
          <w:sz w:val="28"/>
        </w:rPr>
      </w:pPr>
    </w:p>
    <w:p>
      <w:pPr>
        <w:ind w:firstLine="555"/>
        <w:rPr>
          <w:sz w:val="28"/>
        </w:rPr>
      </w:pPr>
      <w:r>
        <w:rPr>
          <w:rFonts w:hint="eastAsia"/>
          <w:sz w:val="28"/>
        </w:rPr>
        <w:t>1.7投标保证金：不收取；</w:t>
      </w:r>
    </w:p>
    <w:p>
      <w:pPr>
        <w:ind w:firstLine="555"/>
        <w:rPr>
          <w:sz w:val="28"/>
        </w:rPr>
      </w:pPr>
      <w:r>
        <w:rPr>
          <w:rFonts w:hint="eastAsia"/>
          <w:sz w:val="28"/>
        </w:rPr>
        <w:t>1.8开标时间及地点：</w:t>
      </w:r>
      <w:r>
        <w:rPr>
          <w:rFonts w:hint="eastAsia"/>
          <w:sz w:val="28"/>
          <w:u w:val="single"/>
        </w:rPr>
        <w:t>2019年</w:t>
      </w:r>
      <w:r>
        <w:rPr>
          <w:rFonts w:hint="eastAsia"/>
          <w:sz w:val="28"/>
          <w:u w:val="single"/>
          <w:lang w:val="en-US" w:eastAsia="zh-CN"/>
        </w:rPr>
        <w:t>6</w:t>
      </w:r>
      <w:r>
        <w:rPr>
          <w:rFonts w:hint="eastAsia"/>
          <w:sz w:val="28"/>
          <w:u w:val="single"/>
        </w:rPr>
        <w:t>月2</w:t>
      </w:r>
      <w:r>
        <w:rPr>
          <w:rFonts w:hint="eastAsia"/>
          <w:sz w:val="28"/>
          <w:u w:val="single"/>
          <w:lang w:val="en-US" w:eastAsia="zh-CN"/>
        </w:rPr>
        <w:t>4</w:t>
      </w:r>
      <w:r>
        <w:rPr>
          <w:rFonts w:hint="eastAsia"/>
          <w:sz w:val="28"/>
          <w:u w:val="single"/>
        </w:rPr>
        <w:t>日下午3：30</w:t>
      </w:r>
      <w:r>
        <w:rPr>
          <w:rFonts w:hint="eastAsia"/>
          <w:sz w:val="28"/>
        </w:rPr>
        <w:t>（暂定）在合肥城泊五楼会议室（不邀请投标人参加）。</w:t>
      </w:r>
    </w:p>
    <w:p>
      <w:pPr>
        <w:rPr>
          <w:rFonts w:asciiTheme="majorEastAsia" w:hAnsiTheme="majorEastAsia" w:eastAsiaTheme="majorEastAsia"/>
          <w:b/>
          <w:sz w:val="28"/>
        </w:rPr>
      </w:pPr>
      <w:r>
        <w:rPr>
          <w:rFonts w:hint="eastAsia" w:asciiTheme="majorEastAsia" w:hAnsiTheme="majorEastAsia" w:eastAsiaTheme="majorEastAsia"/>
          <w:b/>
          <w:sz w:val="28"/>
        </w:rPr>
        <w:t>2、合格的投标人</w:t>
      </w:r>
    </w:p>
    <w:p>
      <w:pPr>
        <w:ind w:firstLine="560" w:firstLineChars="200"/>
        <w:rPr>
          <w:rFonts w:asciiTheme="majorEastAsia" w:hAnsiTheme="majorEastAsia" w:eastAsiaTheme="majorEastAsia"/>
          <w:sz w:val="28"/>
          <w:szCs w:val="28"/>
        </w:rPr>
      </w:pPr>
      <w:r>
        <w:rPr>
          <w:rFonts w:hint="eastAsia" w:asciiTheme="majorEastAsia" w:hAnsiTheme="majorEastAsia" w:eastAsiaTheme="majorEastAsia"/>
          <w:sz w:val="28"/>
          <w:szCs w:val="28"/>
        </w:rPr>
        <w:t>投标人必须有足够的施工机具、技术力量、管理水平和施工人员，有完成过与本工程相类似工程的实际施工经验，能保证完成招标文件规定的施工任务。</w:t>
      </w:r>
    </w:p>
    <w:p>
      <w:pPr>
        <w:rPr>
          <w:rFonts w:cs="宋体" w:asciiTheme="minorEastAsia" w:hAnsiTheme="minorEastAsia"/>
          <w:b/>
          <w:sz w:val="28"/>
          <w:szCs w:val="28"/>
        </w:rPr>
      </w:pPr>
      <w:r>
        <w:rPr>
          <w:rFonts w:cs="宋体" w:asciiTheme="minorEastAsia" w:hAnsiTheme="minorEastAsia"/>
          <w:b/>
          <w:sz w:val="28"/>
          <w:szCs w:val="28"/>
        </w:rPr>
        <w:t>3</w:t>
      </w:r>
      <w:r>
        <w:rPr>
          <w:rFonts w:hint="eastAsia" w:cs="宋体" w:asciiTheme="minorEastAsia" w:hAnsiTheme="minorEastAsia"/>
          <w:b/>
          <w:sz w:val="28"/>
          <w:szCs w:val="28"/>
        </w:rPr>
        <w:t>、其他相关约定：</w:t>
      </w:r>
    </w:p>
    <w:p>
      <w:pPr>
        <w:ind w:firstLine="560" w:firstLineChars="200"/>
        <w:rPr>
          <w:rFonts w:asciiTheme="majorEastAsia" w:hAnsiTheme="majorEastAsia" w:eastAsiaTheme="majorEastAsia"/>
          <w:sz w:val="28"/>
          <w:szCs w:val="28"/>
        </w:rPr>
      </w:pPr>
      <w:r>
        <w:rPr>
          <w:rFonts w:hint="eastAsia" w:cs="宋体" w:asciiTheme="minorEastAsia" w:hAnsiTheme="minorEastAsia"/>
          <w:bCs/>
          <w:sz w:val="28"/>
          <w:szCs w:val="28"/>
        </w:rPr>
        <w:t>（1）</w:t>
      </w:r>
      <w:r>
        <w:rPr>
          <w:rFonts w:hint="eastAsia" w:asciiTheme="majorEastAsia" w:hAnsiTheme="majorEastAsia" w:eastAsiaTheme="majorEastAsia"/>
          <w:sz w:val="28"/>
          <w:szCs w:val="28"/>
        </w:rPr>
        <w:t>本装修工程必须由投标人自行完成，未经业主同意，严禁分包，一经发现，即终止合同，并赔偿由此造成的一切损失。</w:t>
      </w:r>
    </w:p>
    <w:p>
      <w:pPr>
        <w:ind w:firstLine="560" w:firstLineChars="200"/>
        <w:rPr>
          <w:rFonts w:asciiTheme="majorEastAsia" w:hAnsiTheme="majorEastAsia" w:eastAsiaTheme="majorEastAsia"/>
          <w:sz w:val="28"/>
          <w:szCs w:val="28"/>
        </w:rPr>
      </w:pPr>
      <w:r>
        <w:rPr>
          <w:rFonts w:hint="eastAsia" w:asciiTheme="majorEastAsia" w:hAnsiTheme="majorEastAsia" w:eastAsiaTheme="majorEastAsia"/>
          <w:sz w:val="28"/>
          <w:szCs w:val="28"/>
        </w:rPr>
        <w:t>（2）承包人应无条件地接受业主的施工管理人员对施工质量、进度、造价的监督管理。</w:t>
      </w:r>
    </w:p>
    <w:p>
      <w:pPr>
        <w:ind w:firstLine="560" w:firstLineChars="200"/>
        <w:rPr>
          <w:rFonts w:hint="eastAsia" w:cs="宋体" w:asciiTheme="minorEastAsia" w:hAnsiTheme="minorEastAsia"/>
          <w:bCs/>
          <w:sz w:val="28"/>
          <w:szCs w:val="28"/>
        </w:rPr>
      </w:pPr>
      <w:r>
        <w:rPr>
          <w:rFonts w:hint="eastAsia" w:cs="宋体" w:asciiTheme="minorEastAsia" w:hAnsiTheme="minorEastAsia"/>
          <w:bCs/>
          <w:sz w:val="28"/>
          <w:szCs w:val="28"/>
        </w:rPr>
        <w:t>（3</w:t>
      </w:r>
      <w:r>
        <w:rPr>
          <w:rFonts w:cs="宋体" w:asciiTheme="minorEastAsia" w:hAnsiTheme="minorEastAsia"/>
          <w:bCs/>
          <w:sz w:val="28"/>
          <w:szCs w:val="28"/>
        </w:rPr>
        <w:t>）</w:t>
      </w:r>
      <w:r>
        <w:rPr>
          <w:rFonts w:hint="eastAsia" w:cs="宋体" w:asciiTheme="minorEastAsia" w:hAnsiTheme="minorEastAsia"/>
          <w:bCs/>
          <w:sz w:val="28"/>
          <w:szCs w:val="28"/>
        </w:rPr>
        <w:t>本工程施工应做到文明施工。要求临时建筑搭建有序、材料机具设备堆放整齐、生活污水处理后排放、生活垃圾袋装化、消防设施齐备，并服从业主和政府相关管理部门的监督和管理，并承担所需交纳的费用。</w:t>
      </w:r>
    </w:p>
    <w:p>
      <w:pPr>
        <w:rPr>
          <w:rFonts w:asciiTheme="majorEastAsia" w:hAnsiTheme="majorEastAsia" w:eastAsiaTheme="majorEastAsia"/>
          <w:b/>
          <w:sz w:val="28"/>
        </w:rPr>
      </w:pPr>
      <w:r>
        <w:rPr>
          <w:rFonts w:asciiTheme="majorEastAsia" w:hAnsiTheme="majorEastAsia" w:eastAsiaTheme="majorEastAsia"/>
          <w:b/>
          <w:sz w:val="28"/>
        </w:rPr>
        <w:t>4</w:t>
      </w:r>
      <w:r>
        <w:rPr>
          <w:rFonts w:hint="eastAsia" w:asciiTheme="majorEastAsia" w:hAnsiTheme="majorEastAsia" w:eastAsiaTheme="majorEastAsia"/>
          <w:b/>
          <w:sz w:val="28"/>
        </w:rPr>
        <w:t>、项目报价</w:t>
      </w:r>
    </w:p>
    <w:p>
      <w:pPr>
        <w:ind w:firstLine="555"/>
        <w:rPr>
          <w:sz w:val="28"/>
        </w:rPr>
      </w:pPr>
      <w:r>
        <w:rPr>
          <w:rFonts w:hint="eastAsia"/>
          <w:sz w:val="28"/>
        </w:rPr>
        <w:t>（</w:t>
      </w:r>
      <w:r>
        <w:rPr>
          <w:sz w:val="28"/>
        </w:rPr>
        <w:t>1</w:t>
      </w:r>
      <w:r>
        <w:rPr>
          <w:rFonts w:hint="eastAsia"/>
          <w:sz w:val="28"/>
        </w:rPr>
        <w:t>）报价方式：工程清单报价；</w:t>
      </w:r>
    </w:p>
    <w:p>
      <w:pPr>
        <w:ind w:firstLine="555"/>
        <w:rPr>
          <w:sz w:val="28"/>
        </w:rPr>
      </w:pPr>
      <w:r>
        <w:rPr>
          <w:rFonts w:hint="eastAsia"/>
          <w:sz w:val="28"/>
        </w:rPr>
        <w:t>（</w:t>
      </w:r>
      <w:r>
        <w:rPr>
          <w:sz w:val="28"/>
        </w:rPr>
        <w:t>2</w:t>
      </w:r>
      <w:r>
        <w:rPr>
          <w:rFonts w:hint="eastAsia"/>
          <w:sz w:val="28"/>
        </w:rPr>
        <w:t>）报价要求：综合单价包含材料费、人工费、机械设备、安装费、税费等一切费用。</w:t>
      </w:r>
      <w:r>
        <w:rPr>
          <w:sz w:val="28"/>
        </w:rPr>
        <w:t xml:space="preserve">  </w:t>
      </w:r>
    </w:p>
    <w:p>
      <w:pPr>
        <w:rPr>
          <w:rFonts w:asciiTheme="majorEastAsia" w:hAnsiTheme="majorEastAsia" w:eastAsiaTheme="majorEastAsia"/>
          <w:b/>
          <w:bCs/>
          <w:sz w:val="28"/>
        </w:rPr>
      </w:pPr>
      <w:r>
        <w:rPr>
          <w:rFonts w:hint="eastAsia" w:asciiTheme="majorEastAsia" w:hAnsiTheme="majorEastAsia" w:eastAsiaTheme="majorEastAsia"/>
          <w:b/>
          <w:bCs/>
          <w:sz w:val="28"/>
        </w:rPr>
        <w:t>5、</w:t>
      </w:r>
      <w:r>
        <w:rPr>
          <w:rFonts w:asciiTheme="majorEastAsia" w:hAnsiTheme="majorEastAsia" w:eastAsiaTheme="majorEastAsia"/>
          <w:b/>
          <w:bCs/>
          <w:sz w:val="28"/>
        </w:rPr>
        <w:t>投标文件组成</w:t>
      </w:r>
    </w:p>
    <w:p>
      <w:pPr>
        <w:ind w:firstLine="560" w:firstLineChars="200"/>
        <w:rPr>
          <w:rFonts w:asciiTheme="majorEastAsia" w:hAnsiTheme="majorEastAsia" w:eastAsiaTheme="majorEastAsia"/>
          <w:b/>
          <w:bCs/>
          <w:sz w:val="28"/>
        </w:rPr>
      </w:pPr>
      <w:r>
        <w:rPr>
          <w:rFonts w:hint="eastAsia"/>
          <w:sz w:val="28"/>
        </w:rPr>
        <w:t>（1）投标报价单；</w:t>
      </w:r>
    </w:p>
    <w:p>
      <w:pPr>
        <w:ind w:firstLine="555"/>
        <w:rPr>
          <w:sz w:val="28"/>
        </w:rPr>
      </w:pPr>
      <w:r>
        <w:rPr>
          <w:rFonts w:hint="eastAsia"/>
          <w:sz w:val="28"/>
        </w:rPr>
        <w:t>（2）营业执照复印件（加盖公章）；</w:t>
      </w:r>
    </w:p>
    <w:p>
      <w:pPr>
        <w:rPr>
          <w:rFonts w:asciiTheme="majorEastAsia" w:hAnsiTheme="majorEastAsia" w:eastAsiaTheme="majorEastAsia"/>
          <w:b/>
          <w:sz w:val="28"/>
        </w:rPr>
      </w:pPr>
      <w:r>
        <w:rPr>
          <w:rFonts w:hint="eastAsia" w:asciiTheme="majorEastAsia" w:hAnsiTheme="majorEastAsia" w:eastAsiaTheme="majorEastAsia"/>
          <w:b/>
          <w:sz w:val="28"/>
        </w:rPr>
        <w:t>6、投标文件递交</w:t>
      </w:r>
    </w:p>
    <w:p>
      <w:pPr>
        <w:ind w:firstLine="560" w:firstLineChars="200"/>
        <w:rPr>
          <w:sz w:val="28"/>
        </w:rPr>
      </w:pPr>
      <w:r>
        <w:rPr>
          <w:rFonts w:hint="eastAsia"/>
          <w:sz w:val="28"/>
        </w:rPr>
        <w:t>被询价的施工单位应根据询价函内容，于2</w:t>
      </w:r>
      <w:r>
        <w:rPr>
          <w:sz w:val="28"/>
        </w:rPr>
        <w:t>019</w:t>
      </w:r>
      <w:r>
        <w:rPr>
          <w:rFonts w:hint="eastAsia"/>
          <w:sz w:val="28"/>
        </w:rPr>
        <w:t>年</w:t>
      </w:r>
      <w:r>
        <w:rPr>
          <w:rFonts w:hint="eastAsia"/>
          <w:sz w:val="28"/>
          <w:lang w:val="en-US" w:eastAsia="zh-CN"/>
        </w:rPr>
        <w:t>6</w:t>
      </w:r>
      <w:r>
        <w:rPr>
          <w:rFonts w:hint="eastAsia"/>
          <w:sz w:val="28"/>
        </w:rPr>
        <w:t>月</w:t>
      </w:r>
      <w:r>
        <w:rPr>
          <w:rFonts w:hint="eastAsia"/>
          <w:sz w:val="28"/>
          <w:lang w:val="en-US" w:eastAsia="zh-CN"/>
        </w:rPr>
        <w:t>21</w:t>
      </w:r>
      <w:bookmarkStart w:id="1" w:name="_GoBack"/>
      <w:bookmarkEnd w:id="1"/>
      <w:r>
        <w:rPr>
          <w:rFonts w:hint="eastAsia"/>
          <w:sz w:val="28"/>
        </w:rPr>
        <w:t>日上午11:30前，向招标人做出一次性书面报价。</w:t>
      </w:r>
      <w:r>
        <w:rPr>
          <w:rFonts w:hint="eastAsia"/>
          <w:b/>
          <w:i/>
          <w:sz w:val="28"/>
        </w:rPr>
        <w:t>报价文件须加盖单位公章胶装密封后</w:t>
      </w:r>
      <w:r>
        <w:rPr>
          <w:rFonts w:hint="eastAsia"/>
          <w:sz w:val="28"/>
        </w:rPr>
        <w:t>送至合肥城市泊车投资管理有限公司（合肥市庐阳区金寨路360号）。</w:t>
      </w:r>
      <w:r>
        <w:rPr>
          <w:sz w:val="28"/>
        </w:rPr>
        <w:t xml:space="preserve">  </w:t>
      </w:r>
    </w:p>
    <w:p>
      <w:pPr>
        <w:rPr>
          <w:rFonts w:asciiTheme="majorEastAsia" w:hAnsiTheme="majorEastAsia" w:eastAsiaTheme="majorEastAsia"/>
          <w:b/>
          <w:bCs/>
          <w:sz w:val="28"/>
        </w:rPr>
      </w:pPr>
      <w:r>
        <w:rPr>
          <w:rFonts w:hint="eastAsia" w:asciiTheme="majorEastAsia" w:hAnsiTheme="majorEastAsia" w:eastAsiaTheme="majorEastAsia"/>
          <w:b/>
          <w:bCs/>
          <w:sz w:val="28"/>
        </w:rPr>
        <w:t>7、投标说明</w:t>
      </w:r>
    </w:p>
    <w:p>
      <w:pPr>
        <w:ind w:firstLine="560" w:firstLineChars="200"/>
        <w:rPr>
          <w:sz w:val="28"/>
        </w:rPr>
      </w:pPr>
      <w:r>
        <w:rPr>
          <w:rFonts w:hint="eastAsia" w:asciiTheme="majorEastAsia" w:hAnsiTheme="majorEastAsia" w:eastAsiaTheme="majorEastAsia"/>
          <w:sz w:val="28"/>
        </w:rPr>
        <w:t>（1）</w:t>
      </w:r>
      <w:r>
        <w:rPr>
          <w:rFonts w:hint="eastAsia"/>
          <w:sz w:val="28"/>
        </w:rPr>
        <w:t>本次采购按照有效最低价原则确定成交单位。该成交单位的报价即为签约的合同价，其报价单将作为合同的组成部分。</w:t>
      </w:r>
      <w:r>
        <w:rPr>
          <w:sz w:val="28"/>
        </w:rPr>
        <w:t xml:space="preserve">  </w:t>
      </w:r>
    </w:p>
    <w:p>
      <w:pPr>
        <w:ind w:firstLine="560" w:firstLineChars="200"/>
        <w:rPr>
          <w:sz w:val="28"/>
        </w:rPr>
      </w:pPr>
      <w:r>
        <w:rPr>
          <w:rFonts w:hint="eastAsia"/>
          <w:sz w:val="28"/>
        </w:rPr>
        <w:t>（2）被询价的装修单位可以不对招标人的询价函做出报价，但一经做出报价，即不可撤回。</w:t>
      </w:r>
      <w:r>
        <w:rPr>
          <w:sz w:val="28"/>
        </w:rPr>
        <w:t> </w:t>
      </w:r>
    </w:p>
    <w:p>
      <w:pPr>
        <w:ind w:firstLine="560" w:firstLineChars="200"/>
        <w:rPr>
          <w:sz w:val="28"/>
        </w:rPr>
      </w:pPr>
      <w:r>
        <w:rPr>
          <w:rFonts w:hint="eastAsia"/>
          <w:sz w:val="28"/>
        </w:rPr>
        <w:t>（3）本次询价采购在有关部门的监督下进行，如报价的装修单位不足三家则招标人有权终止本次询价，且不向各装修单位作任何解释。</w:t>
      </w:r>
    </w:p>
    <w:p>
      <w:pPr>
        <w:rPr>
          <w:b/>
          <w:sz w:val="28"/>
        </w:rPr>
      </w:pPr>
      <w:r>
        <w:rPr>
          <w:rFonts w:hint="eastAsia"/>
          <w:b/>
          <w:sz w:val="28"/>
        </w:rPr>
        <w:t>8、评标办法</w:t>
      </w:r>
    </w:p>
    <w:p>
      <w:pPr>
        <w:ind w:firstLine="560" w:firstLineChars="200"/>
        <w:rPr>
          <w:sz w:val="28"/>
        </w:rPr>
      </w:pPr>
      <w:r>
        <w:rPr>
          <w:rFonts w:hint="eastAsia"/>
          <w:sz w:val="28"/>
        </w:rPr>
        <w:t>本维保项目招标本着公开、公平、公正的原则，由采购人各部（不少于3个部门）相关人员组成的评标委员会主持招标和评标。采用有效最低价中标法确定中标单位。</w:t>
      </w:r>
      <w:r>
        <w:rPr>
          <w:sz w:val="28"/>
        </w:rPr>
        <w:t xml:space="preserve"> </w:t>
      </w:r>
    </w:p>
    <w:p>
      <w:pPr>
        <w:rPr>
          <w:rFonts w:asciiTheme="majorEastAsia" w:hAnsiTheme="majorEastAsia" w:eastAsiaTheme="majorEastAsia"/>
          <w:b/>
          <w:sz w:val="28"/>
        </w:rPr>
      </w:pPr>
      <w:r>
        <w:rPr>
          <w:rFonts w:hint="eastAsia" w:asciiTheme="majorEastAsia" w:hAnsiTheme="majorEastAsia" w:eastAsiaTheme="majorEastAsia"/>
          <w:b/>
          <w:sz w:val="28"/>
        </w:rPr>
        <w:t>9、服务方式和结算办法</w:t>
      </w:r>
    </w:p>
    <w:p>
      <w:pPr>
        <w:ind w:firstLine="540"/>
        <w:rPr>
          <w:sz w:val="28"/>
        </w:rPr>
      </w:pPr>
      <w:r>
        <w:rPr>
          <w:rFonts w:hint="eastAsia"/>
          <w:sz w:val="28"/>
        </w:rPr>
        <w:t>中标单位公示结束后发送中标通知书，5个工作日内签订合同。本合同无预付款，装饰工程验收（验收、调试时间为一周）合格后，甲方一次性支付乙方工程款的97%，余款的3%为质保金，待质保期满后无息支付。</w:t>
      </w:r>
    </w:p>
    <w:p>
      <w:pPr>
        <w:rPr>
          <w:rFonts w:asciiTheme="majorEastAsia" w:hAnsiTheme="majorEastAsia" w:eastAsiaTheme="majorEastAsia"/>
          <w:b/>
          <w:sz w:val="28"/>
        </w:rPr>
      </w:pPr>
      <w:r>
        <w:rPr>
          <w:rFonts w:hint="eastAsia" w:asciiTheme="majorEastAsia" w:hAnsiTheme="majorEastAsia" w:eastAsiaTheme="majorEastAsia"/>
          <w:b/>
          <w:sz w:val="28"/>
        </w:rPr>
        <w:t>10、其他</w:t>
      </w:r>
    </w:p>
    <w:p>
      <w:pPr>
        <w:ind w:firstLine="280" w:firstLineChars="100"/>
        <w:rPr>
          <w:b/>
          <w:sz w:val="28"/>
        </w:rPr>
      </w:pPr>
      <w:r>
        <w:rPr>
          <w:rFonts w:hint="eastAsia"/>
          <w:sz w:val="28"/>
        </w:rPr>
        <w:t>（1）无论中标与否，采购人都回电话通知投标单位；</w:t>
      </w:r>
    </w:p>
    <w:p>
      <w:pPr>
        <w:ind w:firstLine="280" w:firstLineChars="100"/>
        <w:rPr>
          <w:b/>
          <w:sz w:val="28"/>
        </w:rPr>
      </w:pPr>
      <w:r>
        <w:rPr>
          <w:rFonts w:hint="eastAsia"/>
          <w:sz w:val="28"/>
        </w:rPr>
        <w:t>（2）其他未尽事宜，双方在合同中详细约定。</w:t>
      </w:r>
    </w:p>
    <w:p>
      <w:pPr>
        <w:rPr>
          <w:rFonts w:asciiTheme="minorEastAsia" w:hAnsiTheme="minorEastAsia"/>
          <w:sz w:val="28"/>
        </w:rPr>
      </w:pPr>
      <w:r>
        <w:rPr>
          <w:rFonts w:hint="eastAsia" w:asciiTheme="minorEastAsia" w:hAnsiTheme="minorEastAsia"/>
          <w:b/>
          <w:sz w:val="28"/>
        </w:rPr>
        <w:t>11、联系地址及电话</w:t>
      </w:r>
    </w:p>
    <w:p>
      <w:pPr>
        <w:ind w:firstLine="555"/>
        <w:rPr>
          <w:sz w:val="28"/>
        </w:rPr>
      </w:pPr>
      <w:r>
        <w:rPr>
          <w:rFonts w:hint="eastAsia"/>
          <w:sz w:val="28"/>
        </w:rPr>
        <w:t xml:space="preserve">地 </w:t>
      </w:r>
      <w:r>
        <w:rPr>
          <w:sz w:val="28"/>
        </w:rPr>
        <w:t xml:space="preserve"> </w:t>
      </w:r>
      <w:r>
        <w:rPr>
          <w:rFonts w:hint="eastAsia"/>
          <w:sz w:val="28"/>
        </w:rPr>
        <w:t>址: 合肥庐阳区金寨路360号五楼办公室</w:t>
      </w:r>
    </w:p>
    <w:p>
      <w:pPr>
        <w:ind w:firstLine="555"/>
        <w:rPr>
          <w:sz w:val="28"/>
        </w:rPr>
      </w:pPr>
      <w:r>
        <w:rPr>
          <w:rFonts w:hint="eastAsia"/>
          <w:sz w:val="28"/>
        </w:rPr>
        <w:t>联系人:</w:t>
      </w:r>
      <w:r>
        <w:rPr>
          <w:sz w:val="28"/>
        </w:rPr>
        <w:t xml:space="preserve"> </w:t>
      </w:r>
      <w:r>
        <w:rPr>
          <w:rFonts w:hint="eastAsia"/>
          <w:sz w:val="28"/>
        </w:rPr>
        <w:t>李工</w:t>
      </w:r>
    </w:p>
    <w:p>
      <w:pPr>
        <w:ind w:firstLine="560" w:firstLineChars="200"/>
        <w:rPr>
          <w:rFonts w:asciiTheme="majorEastAsia" w:hAnsiTheme="majorEastAsia" w:eastAsiaTheme="majorEastAsia"/>
          <w:sz w:val="28"/>
          <w:szCs w:val="28"/>
        </w:rPr>
      </w:pPr>
      <w:r>
        <w:rPr>
          <w:rFonts w:hint="eastAsia"/>
          <w:sz w:val="28"/>
        </w:rPr>
        <w:t>联系</w:t>
      </w:r>
      <w:r>
        <w:rPr>
          <w:rFonts w:hint="eastAsia" w:asciiTheme="majorEastAsia" w:hAnsiTheme="majorEastAsia" w:eastAsiaTheme="majorEastAsia"/>
          <w:sz w:val="28"/>
          <w:szCs w:val="28"/>
        </w:rPr>
        <w:t>电话：</w:t>
      </w:r>
      <w:r>
        <w:rPr>
          <w:rFonts w:hint="eastAsia" w:asciiTheme="majorEastAsia" w:hAnsiTheme="majorEastAsia" w:eastAsiaTheme="majorEastAsia"/>
          <w:sz w:val="28"/>
          <w:szCs w:val="28"/>
          <w:u w:val="single"/>
        </w:rPr>
        <w:t>15156806371/0551-62845003</w:t>
      </w:r>
      <w:r>
        <w:rPr>
          <w:rFonts w:hint="eastAsia" w:asciiTheme="majorEastAsia" w:hAnsiTheme="majorEastAsia" w:eastAsiaTheme="majorEastAsia"/>
          <w:sz w:val="28"/>
          <w:szCs w:val="28"/>
        </w:rPr>
        <w:t>；</w:t>
      </w:r>
    </w:p>
    <w:p>
      <w:pPr>
        <w:ind w:firstLine="555"/>
        <w:rPr>
          <w:sz w:val="28"/>
        </w:rPr>
      </w:pPr>
    </w:p>
    <w:p>
      <w:pPr>
        <w:rPr>
          <w:rFonts w:asciiTheme="minorEastAsia" w:hAnsiTheme="minorEastAsia"/>
          <w:b/>
          <w:bCs/>
          <w:sz w:val="28"/>
        </w:rPr>
      </w:pPr>
      <w:r>
        <w:rPr>
          <w:rFonts w:hint="eastAsia" w:asciiTheme="minorEastAsia" w:hAnsiTheme="minorEastAsia"/>
          <w:b/>
          <w:bCs/>
          <w:sz w:val="28"/>
        </w:rPr>
        <w:t>12、附件</w:t>
      </w:r>
    </w:p>
    <w:p>
      <w:pPr>
        <w:tabs>
          <w:tab w:val="left" w:pos="720"/>
        </w:tabs>
        <w:spacing w:line="360" w:lineRule="auto"/>
        <w:ind w:left="840"/>
        <w:rPr>
          <w:rFonts w:asciiTheme="minorEastAsia" w:hAnsiTheme="minorEastAsia"/>
          <w:sz w:val="28"/>
          <w:szCs w:val="28"/>
        </w:rPr>
      </w:pPr>
      <w:r>
        <w:rPr>
          <w:rFonts w:hint="eastAsia" w:asciiTheme="minorEastAsia" w:hAnsiTheme="minorEastAsia"/>
          <w:sz w:val="28"/>
          <w:szCs w:val="28"/>
        </w:rPr>
        <w:t>附件一：合肥城泊创新中心装修工程报价清单</w:t>
      </w:r>
    </w:p>
    <w:p>
      <w:pPr>
        <w:widowControl/>
        <w:jc w:val="left"/>
        <w:rPr>
          <w:b/>
          <w:bCs/>
          <w:sz w:val="32"/>
          <w:szCs w:val="32"/>
        </w:rPr>
      </w:pPr>
      <w:bookmarkStart w:id="0" w:name="_Hlk12366730"/>
      <w:r>
        <w:rPr>
          <w:b/>
          <w:bCs/>
          <w:sz w:val="32"/>
          <w:szCs w:val="32"/>
        </w:rPr>
        <w:br w:type="page"/>
      </w:r>
    </w:p>
    <w:p>
      <w:pPr>
        <w:spacing w:line="440" w:lineRule="exact"/>
        <w:rPr>
          <w:rFonts w:asciiTheme="majorEastAsia" w:hAnsiTheme="majorEastAsia" w:eastAsiaTheme="majorEastAsia"/>
          <w:b/>
          <w:sz w:val="28"/>
          <w:szCs w:val="28"/>
        </w:rPr>
      </w:pPr>
      <w:r>
        <w:rPr>
          <w:rFonts w:hint="eastAsia"/>
          <w:b/>
          <w:bCs/>
          <w:sz w:val="28"/>
          <w:szCs w:val="28"/>
        </w:rPr>
        <w:t>附件一</w:t>
      </w:r>
      <w:bookmarkEnd w:id="0"/>
      <w:r>
        <w:rPr>
          <w:rFonts w:asciiTheme="majorEastAsia" w:hAnsiTheme="majorEastAsia" w:eastAsiaTheme="majorEastAsia"/>
          <w:sz w:val="28"/>
          <w:szCs w:val="28"/>
        </w:rPr>
        <w:t xml:space="preserve">         </w:t>
      </w:r>
      <w:r>
        <w:rPr>
          <w:rFonts w:asciiTheme="majorEastAsia" w:hAnsiTheme="majorEastAsia" w:eastAsiaTheme="majorEastAsia"/>
          <w:b/>
          <w:sz w:val="28"/>
          <w:szCs w:val="28"/>
        </w:rPr>
        <w:t xml:space="preserve"> </w:t>
      </w:r>
    </w:p>
    <w:p>
      <w:pPr>
        <w:spacing w:line="440" w:lineRule="exact"/>
        <w:jc w:val="center"/>
        <w:rPr>
          <w:rFonts w:asciiTheme="majorEastAsia" w:hAnsiTheme="majorEastAsia" w:eastAsiaTheme="majorEastAsia"/>
          <w:b/>
          <w:sz w:val="28"/>
          <w:szCs w:val="28"/>
        </w:rPr>
      </w:pPr>
      <w:r>
        <w:rPr>
          <w:rFonts w:hint="eastAsia" w:asciiTheme="majorEastAsia" w:hAnsiTheme="majorEastAsia" w:eastAsiaTheme="majorEastAsia"/>
          <w:b/>
          <w:sz w:val="28"/>
          <w:szCs w:val="28"/>
        </w:rPr>
        <w:t>合肥城泊创新中心装修工程报价清单</w:t>
      </w:r>
    </w:p>
    <w:p>
      <w:r>
        <w:fldChar w:fldCharType="begin"/>
      </w:r>
      <w:r>
        <w:instrText xml:space="preserve"> </w:instrText>
      </w:r>
      <w:r>
        <w:rPr>
          <w:rFonts w:hint="eastAsia"/>
        </w:rPr>
        <w:instrText xml:space="preserve">LINK </w:instrText>
      </w:r>
      <w:r>
        <w:instrText xml:space="preserve">Excel.Sheet.12</w:instrText>
      </w:r>
      <w:r>
        <w:rPr>
          <w:rFonts w:hint="eastAsia"/>
        </w:rPr>
        <w:instrText xml:space="preserve"> H:\\项目资料\\创新中心\\合肥城泊创新中心装修工程报价清单.xlsx</w:instrText>
      </w:r>
      <w:r>
        <w:instrText xml:space="preserve"> Sheet1!R4C1:R19C6 </w:instrText>
      </w:r>
      <w:r>
        <w:rPr>
          <w:rFonts w:hint="eastAsia"/>
        </w:rPr>
        <w:instrText xml:space="preserve">\a \f 4 \h</w:instrText>
      </w:r>
      <w:r>
        <w:instrText xml:space="preserve">  \* MERGEFORMAT </w:instrText>
      </w:r>
      <w:r>
        <w:fldChar w:fldCharType="separate"/>
      </w:r>
    </w:p>
    <w:tbl>
      <w:tblPr>
        <w:tblStyle w:val="8"/>
        <w:tblW w:w="8570" w:type="dxa"/>
        <w:tblInd w:w="0" w:type="dxa"/>
        <w:tblLayout w:type="fixed"/>
        <w:tblCellMar>
          <w:top w:w="0" w:type="dxa"/>
          <w:left w:w="108" w:type="dxa"/>
          <w:bottom w:w="0" w:type="dxa"/>
          <w:right w:w="108" w:type="dxa"/>
        </w:tblCellMar>
      </w:tblPr>
      <w:tblGrid>
        <w:gridCol w:w="520"/>
        <w:gridCol w:w="1720"/>
        <w:gridCol w:w="1420"/>
        <w:gridCol w:w="1015"/>
        <w:gridCol w:w="1015"/>
        <w:gridCol w:w="2880"/>
      </w:tblGrid>
      <w:tr>
        <w:tblPrEx>
          <w:tblLayout w:type="fixed"/>
          <w:tblCellMar>
            <w:top w:w="0" w:type="dxa"/>
            <w:left w:w="108" w:type="dxa"/>
            <w:bottom w:w="0" w:type="dxa"/>
            <w:right w:w="108" w:type="dxa"/>
          </w:tblCellMar>
        </w:tblPrEx>
        <w:trPr>
          <w:trHeight w:val="450" w:hRule="atLeast"/>
        </w:trPr>
        <w:tc>
          <w:tcPr>
            <w:tcW w:w="520"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jc w:val="center"/>
              <w:rPr>
                <w:rFonts w:cs="宋体" w:asciiTheme="minorEastAsia" w:hAnsiTheme="minorEastAsia"/>
                <w:color w:val="000000"/>
                <w:kern w:val="0"/>
                <w:sz w:val="24"/>
                <w:szCs w:val="24"/>
              </w:rPr>
            </w:pPr>
            <w:r>
              <w:rPr>
                <w:rFonts w:hint="eastAsia" w:cs="宋体" w:asciiTheme="minorEastAsia" w:hAnsiTheme="minorEastAsia"/>
                <w:color w:val="000000"/>
                <w:kern w:val="0"/>
                <w:sz w:val="24"/>
                <w:szCs w:val="24"/>
              </w:rPr>
              <w:t>序号</w:t>
            </w:r>
          </w:p>
        </w:tc>
        <w:tc>
          <w:tcPr>
            <w:tcW w:w="1720" w:type="dxa"/>
            <w:tcBorders>
              <w:top w:val="single" w:color="auto" w:sz="4" w:space="0"/>
              <w:left w:val="nil"/>
              <w:bottom w:val="single" w:color="auto" w:sz="4" w:space="0"/>
              <w:right w:val="single" w:color="auto" w:sz="4" w:space="0"/>
            </w:tcBorders>
            <w:shd w:val="clear" w:color="auto" w:fill="auto"/>
            <w:noWrap/>
            <w:vAlign w:val="center"/>
          </w:tcPr>
          <w:p>
            <w:pPr>
              <w:widowControl/>
              <w:jc w:val="center"/>
              <w:rPr>
                <w:rFonts w:cs="宋体" w:asciiTheme="minorEastAsia" w:hAnsiTheme="minorEastAsia"/>
                <w:color w:val="000000"/>
                <w:kern w:val="0"/>
                <w:sz w:val="24"/>
                <w:szCs w:val="24"/>
              </w:rPr>
            </w:pPr>
            <w:r>
              <w:rPr>
                <w:rFonts w:hint="eastAsia" w:cs="宋体" w:asciiTheme="minorEastAsia" w:hAnsiTheme="minorEastAsia"/>
                <w:color w:val="000000"/>
                <w:kern w:val="0"/>
                <w:sz w:val="24"/>
                <w:szCs w:val="24"/>
              </w:rPr>
              <w:t>名称</w:t>
            </w:r>
          </w:p>
        </w:tc>
        <w:tc>
          <w:tcPr>
            <w:tcW w:w="1420" w:type="dxa"/>
            <w:tcBorders>
              <w:top w:val="single" w:color="auto" w:sz="4" w:space="0"/>
              <w:left w:val="nil"/>
              <w:bottom w:val="single" w:color="auto" w:sz="4" w:space="0"/>
              <w:right w:val="single" w:color="auto" w:sz="4" w:space="0"/>
            </w:tcBorders>
            <w:shd w:val="clear" w:color="auto" w:fill="auto"/>
            <w:noWrap/>
            <w:vAlign w:val="center"/>
          </w:tcPr>
          <w:p>
            <w:pPr>
              <w:widowControl/>
              <w:jc w:val="center"/>
              <w:rPr>
                <w:rFonts w:cs="宋体" w:asciiTheme="minorEastAsia" w:hAnsiTheme="minorEastAsia"/>
                <w:color w:val="000000"/>
                <w:kern w:val="0"/>
                <w:sz w:val="24"/>
                <w:szCs w:val="24"/>
              </w:rPr>
            </w:pPr>
            <w:r>
              <w:rPr>
                <w:rFonts w:hint="eastAsia" w:cs="宋体" w:asciiTheme="minorEastAsia" w:hAnsiTheme="minorEastAsia"/>
                <w:color w:val="000000"/>
                <w:kern w:val="0"/>
                <w:sz w:val="24"/>
                <w:szCs w:val="24"/>
              </w:rPr>
              <w:t>规格</w:t>
            </w:r>
          </w:p>
        </w:tc>
        <w:tc>
          <w:tcPr>
            <w:tcW w:w="1015" w:type="dxa"/>
            <w:tcBorders>
              <w:top w:val="single" w:color="auto" w:sz="4" w:space="0"/>
              <w:left w:val="nil"/>
              <w:bottom w:val="single" w:color="auto" w:sz="4" w:space="0"/>
              <w:right w:val="single" w:color="auto" w:sz="4" w:space="0"/>
            </w:tcBorders>
            <w:shd w:val="clear" w:color="auto" w:fill="auto"/>
            <w:noWrap/>
            <w:vAlign w:val="center"/>
          </w:tcPr>
          <w:p>
            <w:pPr>
              <w:widowControl/>
              <w:jc w:val="center"/>
              <w:rPr>
                <w:rFonts w:cs="宋体" w:asciiTheme="minorEastAsia" w:hAnsiTheme="minorEastAsia"/>
                <w:color w:val="000000"/>
                <w:kern w:val="0"/>
                <w:sz w:val="24"/>
                <w:szCs w:val="24"/>
              </w:rPr>
            </w:pPr>
            <w:r>
              <w:rPr>
                <w:rFonts w:hint="eastAsia" w:cs="宋体" w:asciiTheme="minorEastAsia" w:hAnsiTheme="minorEastAsia"/>
                <w:color w:val="000000"/>
                <w:kern w:val="0"/>
                <w:sz w:val="24"/>
                <w:szCs w:val="24"/>
              </w:rPr>
              <w:t>单位</w:t>
            </w:r>
          </w:p>
        </w:tc>
        <w:tc>
          <w:tcPr>
            <w:tcW w:w="1015" w:type="dxa"/>
            <w:tcBorders>
              <w:top w:val="single" w:color="auto" w:sz="4" w:space="0"/>
              <w:left w:val="nil"/>
              <w:bottom w:val="single" w:color="auto" w:sz="4" w:space="0"/>
              <w:right w:val="single" w:color="auto" w:sz="4" w:space="0"/>
            </w:tcBorders>
            <w:shd w:val="clear" w:color="auto" w:fill="auto"/>
            <w:noWrap/>
            <w:vAlign w:val="center"/>
          </w:tcPr>
          <w:p>
            <w:pPr>
              <w:widowControl/>
              <w:jc w:val="center"/>
              <w:rPr>
                <w:rFonts w:cs="宋体" w:asciiTheme="minorEastAsia" w:hAnsiTheme="minorEastAsia"/>
                <w:color w:val="000000"/>
                <w:kern w:val="0"/>
                <w:sz w:val="24"/>
                <w:szCs w:val="24"/>
              </w:rPr>
            </w:pPr>
            <w:r>
              <w:rPr>
                <w:rFonts w:hint="eastAsia" w:cs="宋体" w:asciiTheme="minorEastAsia" w:hAnsiTheme="minorEastAsia"/>
                <w:color w:val="000000"/>
                <w:kern w:val="0"/>
                <w:sz w:val="24"/>
                <w:szCs w:val="24"/>
              </w:rPr>
              <w:t>数量</w:t>
            </w:r>
          </w:p>
        </w:tc>
        <w:tc>
          <w:tcPr>
            <w:tcW w:w="2880" w:type="dxa"/>
            <w:tcBorders>
              <w:top w:val="single" w:color="auto" w:sz="4" w:space="0"/>
              <w:left w:val="nil"/>
              <w:bottom w:val="single" w:color="auto" w:sz="4" w:space="0"/>
              <w:right w:val="single" w:color="auto" w:sz="4" w:space="0"/>
            </w:tcBorders>
            <w:shd w:val="clear" w:color="auto" w:fill="auto"/>
            <w:noWrap/>
            <w:vAlign w:val="center"/>
          </w:tcPr>
          <w:p>
            <w:pPr>
              <w:widowControl/>
              <w:jc w:val="center"/>
              <w:rPr>
                <w:rFonts w:cs="宋体" w:asciiTheme="minorEastAsia" w:hAnsiTheme="minorEastAsia"/>
                <w:color w:val="000000"/>
                <w:kern w:val="0"/>
                <w:sz w:val="24"/>
                <w:szCs w:val="24"/>
              </w:rPr>
            </w:pPr>
            <w:r>
              <w:rPr>
                <w:rFonts w:hint="eastAsia" w:cs="宋体" w:asciiTheme="minorEastAsia" w:hAnsiTheme="minorEastAsia"/>
                <w:color w:val="000000"/>
                <w:kern w:val="0"/>
                <w:sz w:val="24"/>
                <w:szCs w:val="24"/>
              </w:rPr>
              <w:t>工艺说明</w:t>
            </w:r>
          </w:p>
        </w:tc>
      </w:tr>
      <w:tr>
        <w:tblPrEx>
          <w:tblLayout w:type="fixed"/>
          <w:tblCellMar>
            <w:top w:w="0" w:type="dxa"/>
            <w:left w:w="108" w:type="dxa"/>
            <w:bottom w:w="0" w:type="dxa"/>
            <w:right w:w="108" w:type="dxa"/>
          </w:tblCellMar>
        </w:tblPrEx>
        <w:trPr>
          <w:trHeight w:val="585" w:hRule="atLeast"/>
        </w:trPr>
        <w:tc>
          <w:tcPr>
            <w:tcW w:w="520"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cs="宋体" w:asciiTheme="minorEastAsia" w:hAnsiTheme="minorEastAsia"/>
                <w:color w:val="000000"/>
                <w:kern w:val="0"/>
                <w:sz w:val="24"/>
                <w:szCs w:val="24"/>
              </w:rPr>
            </w:pPr>
            <w:r>
              <w:rPr>
                <w:rFonts w:hint="eastAsia" w:cs="宋体" w:asciiTheme="minorEastAsia" w:hAnsiTheme="minorEastAsia"/>
                <w:color w:val="000000"/>
                <w:kern w:val="0"/>
                <w:sz w:val="24"/>
                <w:szCs w:val="24"/>
              </w:rPr>
              <w:t>1</w:t>
            </w:r>
          </w:p>
        </w:tc>
        <w:tc>
          <w:tcPr>
            <w:tcW w:w="1720" w:type="dxa"/>
            <w:tcBorders>
              <w:top w:val="nil"/>
              <w:left w:val="nil"/>
              <w:bottom w:val="single" w:color="auto" w:sz="4" w:space="0"/>
              <w:right w:val="single" w:color="auto" w:sz="4" w:space="0"/>
            </w:tcBorders>
            <w:shd w:val="clear" w:color="auto" w:fill="auto"/>
            <w:noWrap/>
            <w:vAlign w:val="center"/>
          </w:tcPr>
          <w:p>
            <w:pPr>
              <w:widowControl/>
              <w:jc w:val="center"/>
              <w:rPr>
                <w:rFonts w:cs="宋体" w:asciiTheme="minorEastAsia" w:hAnsiTheme="minorEastAsia"/>
                <w:color w:val="000000"/>
                <w:kern w:val="0"/>
                <w:sz w:val="24"/>
                <w:szCs w:val="24"/>
              </w:rPr>
            </w:pPr>
            <w:r>
              <w:rPr>
                <w:rFonts w:hint="eastAsia" w:cs="宋体" w:asciiTheme="minorEastAsia" w:hAnsiTheme="minorEastAsia"/>
                <w:color w:val="000000"/>
                <w:kern w:val="0"/>
                <w:sz w:val="24"/>
                <w:szCs w:val="24"/>
              </w:rPr>
              <w:t>公司大门口立牌</w:t>
            </w:r>
          </w:p>
        </w:tc>
        <w:tc>
          <w:tcPr>
            <w:tcW w:w="1420" w:type="dxa"/>
            <w:tcBorders>
              <w:top w:val="nil"/>
              <w:left w:val="nil"/>
              <w:bottom w:val="single" w:color="auto" w:sz="4" w:space="0"/>
              <w:right w:val="single" w:color="auto" w:sz="4" w:space="0"/>
            </w:tcBorders>
            <w:shd w:val="clear" w:color="auto" w:fill="auto"/>
            <w:noWrap/>
            <w:vAlign w:val="center"/>
          </w:tcPr>
          <w:p>
            <w:pPr>
              <w:widowControl/>
              <w:jc w:val="center"/>
              <w:rPr>
                <w:rFonts w:cs="宋体" w:asciiTheme="minorEastAsia" w:hAnsiTheme="minorEastAsia"/>
                <w:color w:val="000000"/>
                <w:kern w:val="0"/>
                <w:sz w:val="24"/>
                <w:szCs w:val="24"/>
              </w:rPr>
            </w:pPr>
            <w:r>
              <w:rPr>
                <w:rFonts w:hint="eastAsia" w:cs="宋体" w:asciiTheme="minorEastAsia" w:hAnsiTheme="minorEastAsia"/>
                <w:color w:val="000000"/>
                <w:kern w:val="0"/>
                <w:sz w:val="24"/>
                <w:szCs w:val="24"/>
              </w:rPr>
              <w:t>2.2m*0.85m</w:t>
            </w:r>
          </w:p>
        </w:tc>
        <w:tc>
          <w:tcPr>
            <w:tcW w:w="1015" w:type="dxa"/>
            <w:tcBorders>
              <w:top w:val="nil"/>
              <w:left w:val="nil"/>
              <w:bottom w:val="single" w:color="auto" w:sz="4" w:space="0"/>
              <w:right w:val="single" w:color="auto" w:sz="4" w:space="0"/>
            </w:tcBorders>
            <w:shd w:val="clear" w:color="auto" w:fill="auto"/>
            <w:noWrap/>
            <w:vAlign w:val="center"/>
          </w:tcPr>
          <w:p>
            <w:pPr>
              <w:widowControl/>
              <w:jc w:val="center"/>
              <w:rPr>
                <w:rFonts w:cs="宋体" w:asciiTheme="minorEastAsia" w:hAnsiTheme="minorEastAsia"/>
                <w:color w:val="000000"/>
                <w:kern w:val="0"/>
                <w:sz w:val="24"/>
                <w:szCs w:val="24"/>
              </w:rPr>
            </w:pPr>
            <w:r>
              <w:rPr>
                <w:rFonts w:hint="eastAsia" w:cs="宋体" w:asciiTheme="minorEastAsia" w:hAnsiTheme="minorEastAsia"/>
                <w:color w:val="000000"/>
                <w:kern w:val="0"/>
                <w:sz w:val="24"/>
                <w:szCs w:val="24"/>
              </w:rPr>
              <w:t>㎡</w:t>
            </w:r>
          </w:p>
        </w:tc>
        <w:tc>
          <w:tcPr>
            <w:tcW w:w="1015" w:type="dxa"/>
            <w:tcBorders>
              <w:top w:val="nil"/>
              <w:left w:val="nil"/>
              <w:bottom w:val="single" w:color="auto" w:sz="4" w:space="0"/>
              <w:right w:val="single" w:color="auto" w:sz="4" w:space="0"/>
            </w:tcBorders>
            <w:shd w:val="clear" w:color="auto" w:fill="auto"/>
            <w:noWrap/>
            <w:vAlign w:val="center"/>
          </w:tcPr>
          <w:p>
            <w:pPr>
              <w:widowControl/>
              <w:jc w:val="center"/>
              <w:rPr>
                <w:rFonts w:cs="宋体" w:asciiTheme="minorEastAsia" w:hAnsiTheme="minorEastAsia"/>
                <w:color w:val="000000"/>
                <w:kern w:val="0"/>
                <w:sz w:val="24"/>
                <w:szCs w:val="24"/>
              </w:rPr>
            </w:pPr>
            <w:r>
              <w:rPr>
                <w:rFonts w:hint="eastAsia" w:cs="宋体" w:asciiTheme="minorEastAsia" w:hAnsiTheme="minorEastAsia"/>
                <w:color w:val="000000"/>
                <w:kern w:val="0"/>
                <w:sz w:val="24"/>
                <w:szCs w:val="24"/>
              </w:rPr>
              <w:t>2</w:t>
            </w:r>
          </w:p>
        </w:tc>
        <w:tc>
          <w:tcPr>
            <w:tcW w:w="2880" w:type="dxa"/>
            <w:tcBorders>
              <w:top w:val="nil"/>
              <w:left w:val="nil"/>
              <w:bottom w:val="single" w:color="auto" w:sz="4" w:space="0"/>
              <w:right w:val="single" w:color="auto" w:sz="4" w:space="0"/>
            </w:tcBorders>
            <w:shd w:val="clear" w:color="auto" w:fill="auto"/>
            <w:vAlign w:val="center"/>
          </w:tcPr>
          <w:p>
            <w:pPr>
              <w:widowControl/>
              <w:jc w:val="center"/>
              <w:rPr>
                <w:rFonts w:cs="宋体" w:asciiTheme="minorEastAsia" w:hAnsiTheme="minorEastAsia"/>
                <w:color w:val="000000"/>
                <w:kern w:val="0"/>
                <w:sz w:val="24"/>
                <w:szCs w:val="24"/>
              </w:rPr>
            </w:pPr>
            <w:r>
              <w:rPr>
                <w:rFonts w:hint="eastAsia" w:cs="宋体" w:asciiTheme="minorEastAsia" w:hAnsiTheme="minorEastAsia"/>
                <w:color w:val="000000"/>
                <w:kern w:val="0"/>
                <w:sz w:val="24"/>
                <w:szCs w:val="24"/>
              </w:rPr>
              <w:t>铝塑板翻新重贴</w:t>
            </w:r>
            <w:r>
              <w:rPr>
                <w:rFonts w:hint="eastAsia" w:cs="宋体" w:asciiTheme="minorEastAsia" w:hAnsiTheme="minorEastAsia"/>
                <w:color w:val="000000"/>
                <w:kern w:val="0"/>
                <w:sz w:val="24"/>
                <w:szCs w:val="24"/>
              </w:rPr>
              <w:br w:type="textWrapping"/>
            </w:r>
            <w:r>
              <w:rPr>
                <w:rFonts w:hint="eastAsia" w:cs="宋体" w:asciiTheme="minorEastAsia" w:hAnsiTheme="minorEastAsia"/>
                <w:color w:val="000000"/>
                <w:kern w:val="0"/>
                <w:sz w:val="24"/>
                <w:szCs w:val="24"/>
              </w:rPr>
              <w:t>+亚克力字雕刻</w:t>
            </w:r>
          </w:p>
        </w:tc>
      </w:tr>
      <w:tr>
        <w:tblPrEx>
          <w:tblLayout w:type="fixed"/>
          <w:tblCellMar>
            <w:top w:w="0" w:type="dxa"/>
            <w:left w:w="108" w:type="dxa"/>
            <w:bottom w:w="0" w:type="dxa"/>
            <w:right w:w="108" w:type="dxa"/>
          </w:tblCellMar>
        </w:tblPrEx>
        <w:trPr>
          <w:trHeight w:val="585" w:hRule="atLeast"/>
        </w:trPr>
        <w:tc>
          <w:tcPr>
            <w:tcW w:w="520"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cs="宋体" w:asciiTheme="minorEastAsia" w:hAnsiTheme="minorEastAsia"/>
                <w:color w:val="000000"/>
                <w:kern w:val="0"/>
                <w:sz w:val="24"/>
                <w:szCs w:val="24"/>
              </w:rPr>
            </w:pPr>
            <w:r>
              <w:rPr>
                <w:rFonts w:hint="eastAsia" w:cs="宋体" w:asciiTheme="minorEastAsia" w:hAnsiTheme="minorEastAsia"/>
                <w:color w:val="000000"/>
                <w:kern w:val="0"/>
                <w:sz w:val="24"/>
                <w:szCs w:val="24"/>
              </w:rPr>
              <w:t>2</w:t>
            </w:r>
          </w:p>
        </w:tc>
        <w:tc>
          <w:tcPr>
            <w:tcW w:w="1720" w:type="dxa"/>
            <w:tcBorders>
              <w:top w:val="nil"/>
              <w:left w:val="nil"/>
              <w:bottom w:val="single" w:color="auto" w:sz="4" w:space="0"/>
              <w:right w:val="single" w:color="auto" w:sz="4" w:space="0"/>
            </w:tcBorders>
            <w:shd w:val="clear" w:color="auto" w:fill="auto"/>
            <w:vAlign w:val="center"/>
          </w:tcPr>
          <w:p>
            <w:pPr>
              <w:widowControl/>
              <w:jc w:val="center"/>
              <w:rPr>
                <w:rFonts w:cs="宋体" w:asciiTheme="minorEastAsia" w:hAnsiTheme="minorEastAsia"/>
                <w:color w:val="000000"/>
                <w:kern w:val="0"/>
                <w:sz w:val="24"/>
                <w:szCs w:val="24"/>
              </w:rPr>
            </w:pPr>
            <w:r>
              <w:rPr>
                <w:rFonts w:hint="eastAsia" w:cs="宋体" w:asciiTheme="minorEastAsia" w:hAnsiTheme="minorEastAsia"/>
                <w:color w:val="000000"/>
                <w:kern w:val="0"/>
                <w:sz w:val="24"/>
                <w:szCs w:val="24"/>
              </w:rPr>
              <w:t>公司东门拱形</w:t>
            </w:r>
            <w:r>
              <w:rPr>
                <w:rFonts w:hint="eastAsia" w:cs="宋体" w:asciiTheme="minorEastAsia" w:hAnsiTheme="minorEastAsia"/>
                <w:color w:val="000000"/>
                <w:kern w:val="0"/>
                <w:sz w:val="24"/>
                <w:szCs w:val="24"/>
              </w:rPr>
              <w:br w:type="textWrapping"/>
            </w:r>
            <w:r>
              <w:rPr>
                <w:rFonts w:hint="eastAsia" w:cs="宋体" w:asciiTheme="minorEastAsia" w:hAnsiTheme="minorEastAsia"/>
                <w:color w:val="000000"/>
                <w:kern w:val="0"/>
                <w:sz w:val="24"/>
                <w:szCs w:val="24"/>
              </w:rPr>
              <w:t>修复+LOGO</w:t>
            </w:r>
          </w:p>
        </w:tc>
        <w:tc>
          <w:tcPr>
            <w:tcW w:w="1420" w:type="dxa"/>
            <w:tcBorders>
              <w:top w:val="nil"/>
              <w:left w:val="nil"/>
              <w:bottom w:val="single" w:color="auto" w:sz="4" w:space="0"/>
              <w:right w:val="single" w:color="auto" w:sz="4" w:space="0"/>
            </w:tcBorders>
            <w:shd w:val="clear" w:color="auto" w:fill="auto"/>
            <w:noWrap/>
            <w:vAlign w:val="center"/>
          </w:tcPr>
          <w:p>
            <w:pPr>
              <w:widowControl/>
              <w:jc w:val="center"/>
              <w:rPr>
                <w:rFonts w:cs="宋体" w:asciiTheme="minorEastAsia" w:hAnsiTheme="minorEastAsia"/>
                <w:color w:val="000000"/>
                <w:kern w:val="0"/>
                <w:sz w:val="24"/>
                <w:szCs w:val="24"/>
              </w:rPr>
            </w:pPr>
            <w:r>
              <w:rPr>
                <w:rFonts w:hint="eastAsia" w:cs="宋体" w:asciiTheme="minorEastAsia" w:hAnsiTheme="minorEastAsia"/>
                <w:color w:val="000000"/>
                <w:kern w:val="0"/>
                <w:sz w:val="24"/>
                <w:szCs w:val="24"/>
              </w:rPr>
              <w:t>15m</w:t>
            </w:r>
          </w:p>
        </w:tc>
        <w:tc>
          <w:tcPr>
            <w:tcW w:w="1015" w:type="dxa"/>
            <w:tcBorders>
              <w:top w:val="nil"/>
              <w:left w:val="nil"/>
              <w:bottom w:val="single" w:color="auto" w:sz="4" w:space="0"/>
              <w:right w:val="single" w:color="auto" w:sz="4" w:space="0"/>
            </w:tcBorders>
            <w:shd w:val="clear" w:color="auto" w:fill="auto"/>
            <w:noWrap/>
            <w:vAlign w:val="center"/>
          </w:tcPr>
          <w:p>
            <w:pPr>
              <w:widowControl/>
              <w:jc w:val="center"/>
              <w:rPr>
                <w:rFonts w:cs="宋体" w:asciiTheme="minorEastAsia" w:hAnsiTheme="minorEastAsia"/>
                <w:color w:val="000000"/>
                <w:kern w:val="0"/>
                <w:sz w:val="24"/>
                <w:szCs w:val="24"/>
              </w:rPr>
            </w:pPr>
            <w:r>
              <w:rPr>
                <w:rFonts w:hint="eastAsia" w:cs="宋体" w:asciiTheme="minorEastAsia" w:hAnsiTheme="minorEastAsia"/>
                <w:color w:val="000000"/>
                <w:kern w:val="0"/>
                <w:sz w:val="24"/>
                <w:szCs w:val="24"/>
              </w:rPr>
              <w:t>米</w:t>
            </w:r>
          </w:p>
        </w:tc>
        <w:tc>
          <w:tcPr>
            <w:tcW w:w="1015" w:type="dxa"/>
            <w:tcBorders>
              <w:top w:val="nil"/>
              <w:left w:val="nil"/>
              <w:bottom w:val="single" w:color="auto" w:sz="4" w:space="0"/>
              <w:right w:val="single" w:color="auto" w:sz="4" w:space="0"/>
            </w:tcBorders>
            <w:shd w:val="clear" w:color="auto" w:fill="auto"/>
            <w:noWrap/>
            <w:vAlign w:val="center"/>
          </w:tcPr>
          <w:p>
            <w:pPr>
              <w:widowControl/>
              <w:jc w:val="center"/>
              <w:rPr>
                <w:rFonts w:cs="宋体" w:asciiTheme="minorEastAsia" w:hAnsiTheme="minorEastAsia"/>
                <w:color w:val="000000"/>
                <w:kern w:val="0"/>
                <w:sz w:val="24"/>
                <w:szCs w:val="24"/>
              </w:rPr>
            </w:pPr>
            <w:r>
              <w:rPr>
                <w:rFonts w:hint="eastAsia" w:cs="宋体" w:asciiTheme="minorEastAsia" w:hAnsiTheme="minorEastAsia"/>
                <w:color w:val="000000"/>
                <w:kern w:val="0"/>
                <w:sz w:val="24"/>
                <w:szCs w:val="24"/>
              </w:rPr>
              <w:t>1</w:t>
            </w:r>
          </w:p>
        </w:tc>
        <w:tc>
          <w:tcPr>
            <w:tcW w:w="2880" w:type="dxa"/>
            <w:tcBorders>
              <w:top w:val="nil"/>
              <w:left w:val="nil"/>
              <w:bottom w:val="single" w:color="auto" w:sz="4" w:space="0"/>
              <w:right w:val="single" w:color="auto" w:sz="4" w:space="0"/>
            </w:tcBorders>
            <w:shd w:val="clear" w:color="auto" w:fill="auto"/>
            <w:vAlign w:val="center"/>
          </w:tcPr>
          <w:p>
            <w:pPr>
              <w:widowControl/>
              <w:jc w:val="center"/>
              <w:rPr>
                <w:rFonts w:cs="宋体" w:asciiTheme="minorEastAsia" w:hAnsiTheme="minorEastAsia"/>
                <w:color w:val="000000"/>
                <w:kern w:val="0"/>
                <w:sz w:val="24"/>
                <w:szCs w:val="24"/>
              </w:rPr>
            </w:pPr>
            <w:r>
              <w:rPr>
                <w:rFonts w:hint="eastAsia" w:cs="宋体" w:asciiTheme="minorEastAsia" w:hAnsiTheme="minorEastAsia"/>
                <w:color w:val="000000"/>
                <w:kern w:val="0"/>
                <w:sz w:val="24"/>
                <w:szCs w:val="24"/>
              </w:rPr>
              <w:t>铝塑板加固、修复</w:t>
            </w:r>
            <w:r>
              <w:rPr>
                <w:rFonts w:hint="eastAsia" w:cs="宋体" w:asciiTheme="minorEastAsia" w:hAnsiTheme="minorEastAsia"/>
                <w:color w:val="000000"/>
                <w:kern w:val="0"/>
                <w:sz w:val="24"/>
                <w:szCs w:val="24"/>
              </w:rPr>
              <w:br w:type="textWrapping"/>
            </w:r>
            <w:r>
              <w:rPr>
                <w:rFonts w:hint="eastAsia" w:cs="宋体" w:asciiTheme="minorEastAsia" w:hAnsiTheme="minorEastAsia"/>
                <w:color w:val="000000"/>
                <w:kern w:val="0"/>
                <w:sz w:val="24"/>
                <w:szCs w:val="24"/>
              </w:rPr>
              <w:t>logo为发光软膜灯箱</w:t>
            </w:r>
          </w:p>
        </w:tc>
      </w:tr>
      <w:tr>
        <w:tblPrEx>
          <w:tblLayout w:type="fixed"/>
          <w:tblCellMar>
            <w:top w:w="0" w:type="dxa"/>
            <w:left w:w="108" w:type="dxa"/>
            <w:bottom w:w="0" w:type="dxa"/>
            <w:right w:w="108" w:type="dxa"/>
          </w:tblCellMar>
        </w:tblPrEx>
        <w:trPr>
          <w:trHeight w:val="585" w:hRule="atLeast"/>
        </w:trPr>
        <w:tc>
          <w:tcPr>
            <w:tcW w:w="520"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cs="宋体" w:asciiTheme="minorEastAsia" w:hAnsiTheme="minorEastAsia"/>
                <w:color w:val="000000"/>
                <w:kern w:val="0"/>
                <w:sz w:val="24"/>
                <w:szCs w:val="24"/>
              </w:rPr>
            </w:pPr>
            <w:r>
              <w:rPr>
                <w:rFonts w:hint="eastAsia" w:cs="宋体" w:asciiTheme="minorEastAsia" w:hAnsiTheme="minorEastAsia"/>
                <w:color w:val="000000"/>
                <w:kern w:val="0"/>
                <w:sz w:val="24"/>
                <w:szCs w:val="24"/>
              </w:rPr>
              <w:t>3</w:t>
            </w:r>
          </w:p>
        </w:tc>
        <w:tc>
          <w:tcPr>
            <w:tcW w:w="1720" w:type="dxa"/>
            <w:tcBorders>
              <w:top w:val="nil"/>
              <w:left w:val="nil"/>
              <w:bottom w:val="single" w:color="auto" w:sz="4" w:space="0"/>
              <w:right w:val="single" w:color="auto" w:sz="4" w:space="0"/>
            </w:tcBorders>
            <w:shd w:val="clear" w:color="auto" w:fill="auto"/>
            <w:vAlign w:val="center"/>
          </w:tcPr>
          <w:p>
            <w:pPr>
              <w:widowControl/>
              <w:jc w:val="center"/>
              <w:rPr>
                <w:rFonts w:cs="宋体" w:asciiTheme="minorEastAsia" w:hAnsiTheme="minorEastAsia"/>
                <w:color w:val="000000"/>
                <w:kern w:val="0"/>
                <w:sz w:val="24"/>
                <w:szCs w:val="24"/>
              </w:rPr>
            </w:pPr>
            <w:r>
              <w:rPr>
                <w:rFonts w:hint="eastAsia" w:cs="宋体" w:asciiTheme="minorEastAsia" w:hAnsiTheme="minorEastAsia"/>
                <w:color w:val="000000"/>
                <w:kern w:val="0"/>
                <w:sz w:val="24"/>
                <w:szCs w:val="24"/>
              </w:rPr>
              <w:t>大楼门头改造翻新</w:t>
            </w:r>
          </w:p>
        </w:tc>
        <w:tc>
          <w:tcPr>
            <w:tcW w:w="1420" w:type="dxa"/>
            <w:tcBorders>
              <w:top w:val="nil"/>
              <w:left w:val="nil"/>
              <w:bottom w:val="single" w:color="auto" w:sz="4" w:space="0"/>
              <w:right w:val="single" w:color="auto" w:sz="4" w:space="0"/>
            </w:tcBorders>
            <w:shd w:val="clear" w:color="auto" w:fill="auto"/>
            <w:vAlign w:val="center"/>
          </w:tcPr>
          <w:p>
            <w:pPr>
              <w:widowControl/>
              <w:jc w:val="center"/>
              <w:rPr>
                <w:rFonts w:cs="宋体" w:asciiTheme="minorEastAsia" w:hAnsiTheme="minorEastAsia"/>
                <w:color w:val="000000"/>
                <w:kern w:val="0"/>
                <w:sz w:val="24"/>
                <w:szCs w:val="24"/>
              </w:rPr>
            </w:pPr>
            <w:r>
              <w:rPr>
                <w:rFonts w:hint="eastAsia" w:cs="宋体" w:asciiTheme="minorEastAsia" w:hAnsiTheme="minorEastAsia"/>
                <w:color w:val="000000"/>
                <w:kern w:val="0"/>
                <w:sz w:val="24"/>
                <w:szCs w:val="24"/>
              </w:rPr>
              <w:t>上口：8m*1m</w:t>
            </w:r>
            <w:r>
              <w:rPr>
                <w:rFonts w:hint="eastAsia" w:cs="宋体" w:asciiTheme="minorEastAsia" w:hAnsiTheme="minorEastAsia"/>
                <w:color w:val="000000"/>
                <w:kern w:val="0"/>
                <w:sz w:val="24"/>
                <w:szCs w:val="24"/>
              </w:rPr>
              <w:br w:type="textWrapping"/>
            </w:r>
            <w:r>
              <w:rPr>
                <w:rFonts w:hint="eastAsia" w:cs="宋体" w:asciiTheme="minorEastAsia" w:hAnsiTheme="minorEastAsia"/>
                <w:color w:val="000000"/>
                <w:kern w:val="0"/>
                <w:sz w:val="24"/>
                <w:szCs w:val="24"/>
              </w:rPr>
              <w:t>底口：8m*4.1m</w:t>
            </w:r>
          </w:p>
        </w:tc>
        <w:tc>
          <w:tcPr>
            <w:tcW w:w="1015" w:type="dxa"/>
            <w:tcBorders>
              <w:top w:val="nil"/>
              <w:left w:val="nil"/>
              <w:bottom w:val="single" w:color="auto" w:sz="4" w:space="0"/>
              <w:right w:val="single" w:color="auto" w:sz="4" w:space="0"/>
            </w:tcBorders>
            <w:shd w:val="clear" w:color="auto" w:fill="auto"/>
            <w:noWrap/>
            <w:vAlign w:val="center"/>
          </w:tcPr>
          <w:p>
            <w:pPr>
              <w:widowControl/>
              <w:jc w:val="center"/>
              <w:rPr>
                <w:rFonts w:cs="宋体" w:asciiTheme="minorEastAsia" w:hAnsiTheme="minorEastAsia"/>
                <w:color w:val="000000"/>
                <w:kern w:val="0"/>
                <w:sz w:val="24"/>
                <w:szCs w:val="24"/>
              </w:rPr>
            </w:pPr>
            <w:r>
              <w:rPr>
                <w:rFonts w:hint="eastAsia" w:cs="宋体" w:asciiTheme="minorEastAsia" w:hAnsiTheme="minorEastAsia"/>
                <w:color w:val="000000"/>
                <w:kern w:val="0"/>
                <w:sz w:val="24"/>
                <w:szCs w:val="24"/>
              </w:rPr>
              <w:t>㎡</w:t>
            </w:r>
          </w:p>
        </w:tc>
        <w:tc>
          <w:tcPr>
            <w:tcW w:w="1015" w:type="dxa"/>
            <w:tcBorders>
              <w:top w:val="nil"/>
              <w:left w:val="nil"/>
              <w:bottom w:val="single" w:color="auto" w:sz="4" w:space="0"/>
              <w:right w:val="single" w:color="auto" w:sz="4" w:space="0"/>
            </w:tcBorders>
            <w:shd w:val="clear" w:color="auto" w:fill="auto"/>
            <w:noWrap/>
            <w:vAlign w:val="center"/>
          </w:tcPr>
          <w:p>
            <w:pPr>
              <w:widowControl/>
              <w:jc w:val="center"/>
              <w:rPr>
                <w:rFonts w:cs="宋体" w:asciiTheme="minorEastAsia" w:hAnsiTheme="minorEastAsia"/>
                <w:color w:val="000000"/>
                <w:kern w:val="0"/>
                <w:sz w:val="24"/>
                <w:szCs w:val="24"/>
              </w:rPr>
            </w:pPr>
            <w:r>
              <w:rPr>
                <w:rFonts w:hint="eastAsia" w:cs="宋体" w:asciiTheme="minorEastAsia" w:hAnsiTheme="minorEastAsia"/>
                <w:color w:val="000000"/>
                <w:kern w:val="0"/>
                <w:sz w:val="24"/>
                <w:szCs w:val="24"/>
              </w:rPr>
              <w:t>40平</w:t>
            </w:r>
          </w:p>
        </w:tc>
        <w:tc>
          <w:tcPr>
            <w:tcW w:w="2880" w:type="dxa"/>
            <w:tcBorders>
              <w:top w:val="nil"/>
              <w:left w:val="nil"/>
              <w:bottom w:val="single" w:color="auto" w:sz="4" w:space="0"/>
              <w:right w:val="single" w:color="auto" w:sz="4" w:space="0"/>
            </w:tcBorders>
            <w:shd w:val="clear" w:color="auto" w:fill="auto"/>
            <w:vAlign w:val="center"/>
          </w:tcPr>
          <w:p>
            <w:pPr>
              <w:widowControl/>
              <w:jc w:val="center"/>
              <w:rPr>
                <w:rFonts w:cs="宋体" w:asciiTheme="minorEastAsia" w:hAnsiTheme="minorEastAsia"/>
                <w:color w:val="000000"/>
                <w:kern w:val="0"/>
                <w:sz w:val="24"/>
                <w:szCs w:val="24"/>
              </w:rPr>
            </w:pPr>
            <w:r>
              <w:rPr>
                <w:rFonts w:hint="eastAsia" w:cs="宋体" w:asciiTheme="minorEastAsia" w:hAnsiTheme="minorEastAsia"/>
                <w:color w:val="000000"/>
                <w:kern w:val="0"/>
                <w:sz w:val="24"/>
                <w:szCs w:val="24"/>
              </w:rPr>
              <w:t>全部切割拆除  翻新喷涂为白色或其它（含运输垃圾）</w:t>
            </w:r>
          </w:p>
        </w:tc>
      </w:tr>
      <w:tr>
        <w:tblPrEx>
          <w:tblLayout w:type="fixed"/>
          <w:tblCellMar>
            <w:top w:w="0" w:type="dxa"/>
            <w:left w:w="108" w:type="dxa"/>
            <w:bottom w:w="0" w:type="dxa"/>
            <w:right w:w="108" w:type="dxa"/>
          </w:tblCellMar>
        </w:tblPrEx>
        <w:trPr>
          <w:trHeight w:val="270" w:hRule="atLeast"/>
        </w:trPr>
        <w:tc>
          <w:tcPr>
            <w:tcW w:w="520"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cs="宋体" w:asciiTheme="minorEastAsia" w:hAnsiTheme="minorEastAsia"/>
                <w:color w:val="000000"/>
                <w:kern w:val="0"/>
                <w:sz w:val="24"/>
                <w:szCs w:val="24"/>
              </w:rPr>
            </w:pPr>
            <w:r>
              <w:rPr>
                <w:rFonts w:hint="eastAsia" w:cs="宋体" w:asciiTheme="minorEastAsia" w:hAnsiTheme="minorEastAsia"/>
                <w:color w:val="000000"/>
                <w:kern w:val="0"/>
                <w:sz w:val="24"/>
                <w:szCs w:val="24"/>
              </w:rPr>
              <w:t>4</w:t>
            </w:r>
          </w:p>
        </w:tc>
        <w:tc>
          <w:tcPr>
            <w:tcW w:w="1720" w:type="dxa"/>
            <w:tcBorders>
              <w:top w:val="nil"/>
              <w:left w:val="nil"/>
              <w:bottom w:val="single" w:color="auto" w:sz="4" w:space="0"/>
              <w:right w:val="single" w:color="auto" w:sz="4" w:space="0"/>
            </w:tcBorders>
            <w:shd w:val="clear" w:color="auto" w:fill="auto"/>
            <w:noWrap/>
            <w:vAlign w:val="center"/>
          </w:tcPr>
          <w:p>
            <w:pPr>
              <w:widowControl/>
              <w:jc w:val="center"/>
              <w:rPr>
                <w:rFonts w:cs="宋体" w:asciiTheme="minorEastAsia" w:hAnsiTheme="minorEastAsia"/>
                <w:color w:val="000000"/>
                <w:kern w:val="0"/>
                <w:sz w:val="24"/>
                <w:szCs w:val="24"/>
              </w:rPr>
            </w:pPr>
            <w:r>
              <w:rPr>
                <w:rFonts w:hint="eastAsia" w:cs="宋体" w:asciiTheme="minorEastAsia" w:hAnsiTheme="minorEastAsia"/>
                <w:color w:val="000000"/>
                <w:kern w:val="0"/>
                <w:sz w:val="24"/>
                <w:szCs w:val="24"/>
              </w:rPr>
              <w:t>公司形象墙logo</w:t>
            </w:r>
          </w:p>
        </w:tc>
        <w:tc>
          <w:tcPr>
            <w:tcW w:w="1420" w:type="dxa"/>
            <w:tcBorders>
              <w:top w:val="nil"/>
              <w:left w:val="nil"/>
              <w:bottom w:val="single" w:color="auto" w:sz="4" w:space="0"/>
              <w:right w:val="single" w:color="auto" w:sz="4" w:space="0"/>
            </w:tcBorders>
            <w:shd w:val="clear" w:color="auto" w:fill="auto"/>
            <w:noWrap/>
            <w:vAlign w:val="center"/>
          </w:tcPr>
          <w:p>
            <w:pPr>
              <w:widowControl/>
              <w:jc w:val="center"/>
              <w:rPr>
                <w:rFonts w:cs="宋体" w:asciiTheme="minorEastAsia" w:hAnsiTheme="minorEastAsia"/>
                <w:color w:val="000000"/>
                <w:kern w:val="0"/>
                <w:sz w:val="24"/>
                <w:szCs w:val="24"/>
              </w:rPr>
            </w:pPr>
            <w:r>
              <w:rPr>
                <w:rFonts w:hint="eastAsia" w:cs="宋体" w:asciiTheme="minorEastAsia" w:hAnsiTheme="minorEastAsia"/>
                <w:color w:val="000000"/>
                <w:kern w:val="0"/>
                <w:sz w:val="24"/>
                <w:szCs w:val="24"/>
              </w:rPr>
              <w:t>80cm</w:t>
            </w:r>
          </w:p>
        </w:tc>
        <w:tc>
          <w:tcPr>
            <w:tcW w:w="1015" w:type="dxa"/>
            <w:tcBorders>
              <w:top w:val="nil"/>
              <w:left w:val="nil"/>
              <w:bottom w:val="single" w:color="auto" w:sz="4" w:space="0"/>
              <w:right w:val="single" w:color="auto" w:sz="4" w:space="0"/>
            </w:tcBorders>
            <w:shd w:val="clear" w:color="auto" w:fill="auto"/>
            <w:noWrap/>
            <w:vAlign w:val="center"/>
          </w:tcPr>
          <w:p>
            <w:pPr>
              <w:widowControl/>
              <w:jc w:val="center"/>
              <w:rPr>
                <w:rFonts w:cs="宋体" w:asciiTheme="minorEastAsia" w:hAnsiTheme="minorEastAsia"/>
                <w:color w:val="000000"/>
                <w:kern w:val="0"/>
                <w:sz w:val="24"/>
                <w:szCs w:val="24"/>
              </w:rPr>
            </w:pPr>
            <w:r>
              <w:rPr>
                <w:rFonts w:hint="eastAsia" w:cs="宋体" w:asciiTheme="minorEastAsia" w:hAnsiTheme="minorEastAsia"/>
                <w:color w:val="000000"/>
                <w:kern w:val="0"/>
                <w:sz w:val="24"/>
                <w:szCs w:val="24"/>
              </w:rPr>
              <w:t>㎡</w:t>
            </w:r>
          </w:p>
        </w:tc>
        <w:tc>
          <w:tcPr>
            <w:tcW w:w="1015" w:type="dxa"/>
            <w:tcBorders>
              <w:top w:val="nil"/>
              <w:left w:val="nil"/>
              <w:bottom w:val="single" w:color="auto" w:sz="4" w:space="0"/>
              <w:right w:val="single" w:color="auto" w:sz="4" w:space="0"/>
            </w:tcBorders>
            <w:shd w:val="clear" w:color="auto" w:fill="auto"/>
            <w:noWrap/>
            <w:vAlign w:val="center"/>
          </w:tcPr>
          <w:p>
            <w:pPr>
              <w:widowControl/>
              <w:jc w:val="center"/>
              <w:rPr>
                <w:rFonts w:cs="宋体" w:asciiTheme="minorEastAsia" w:hAnsiTheme="minorEastAsia"/>
                <w:color w:val="000000"/>
                <w:kern w:val="0"/>
                <w:sz w:val="24"/>
                <w:szCs w:val="24"/>
              </w:rPr>
            </w:pPr>
            <w:r>
              <w:rPr>
                <w:rFonts w:hint="eastAsia" w:cs="宋体" w:asciiTheme="minorEastAsia" w:hAnsiTheme="minorEastAsia"/>
                <w:color w:val="000000"/>
                <w:kern w:val="0"/>
                <w:sz w:val="24"/>
                <w:szCs w:val="24"/>
              </w:rPr>
              <w:t>3</w:t>
            </w:r>
          </w:p>
        </w:tc>
        <w:tc>
          <w:tcPr>
            <w:tcW w:w="2880" w:type="dxa"/>
            <w:tcBorders>
              <w:top w:val="nil"/>
              <w:left w:val="nil"/>
              <w:bottom w:val="single" w:color="auto" w:sz="4" w:space="0"/>
              <w:right w:val="single" w:color="auto" w:sz="4" w:space="0"/>
            </w:tcBorders>
            <w:shd w:val="clear" w:color="auto" w:fill="auto"/>
            <w:vAlign w:val="center"/>
          </w:tcPr>
          <w:p>
            <w:pPr>
              <w:widowControl/>
              <w:jc w:val="center"/>
              <w:rPr>
                <w:rFonts w:cs="宋体" w:asciiTheme="minorEastAsia" w:hAnsiTheme="minorEastAsia"/>
                <w:color w:val="000000"/>
                <w:kern w:val="0"/>
                <w:sz w:val="24"/>
                <w:szCs w:val="24"/>
              </w:rPr>
            </w:pPr>
            <w:r>
              <w:rPr>
                <w:rFonts w:hint="eastAsia" w:cs="宋体" w:asciiTheme="minorEastAsia" w:hAnsiTheme="minorEastAsia"/>
                <w:color w:val="000000"/>
                <w:kern w:val="0"/>
                <w:sz w:val="24"/>
                <w:szCs w:val="24"/>
              </w:rPr>
              <w:t>15mm亚克力雕刻</w:t>
            </w:r>
          </w:p>
        </w:tc>
      </w:tr>
      <w:tr>
        <w:tblPrEx>
          <w:tblLayout w:type="fixed"/>
          <w:tblCellMar>
            <w:top w:w="0" w:type="dxa"/>
            <w:left w:w="108" w:type="dxa"/>
            <w:bottom w:w="0" w:type="dxa"/>
            <w:right w:w="108" w:type="dxa"/>
          </w:tblCellMar>
        </w:tblPrEx>
        <w:trPr>
          <w:trHeight w:val="270" w:hRule="atLeast"/>
        </w:trPr>
        <w:tc>
          <w:tcPr>
            <w:tcW w:w="520"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cs="宋体" w:asciiTheme="minorEastAsia" w:hAnsiTheme="minorEastAsia"/>
                <w:color w:val="000000"/>
                <w:kern w:val="0"/>
                <w:sz w:val="24"/>
                <w:szCs w:val="24"/>
              </w:rPr>
            </w:pPr>
            <w:r>
              <w:rPr>
                <w:rFonts w:hint="eastAsia" w:cs="宋体" w:asciiTheme="minorEastAsia" w:hAnsiTheme="minorEastAsia"/>
                <w:color w:val="000000"/>
                <w:kern w:val="0"/>
                <w:sz w:val="24"/>
                <w:szCs w:val="24"/>
              </w:rPr>
              <w:t>5</w:t>
            </w:r>
          </w:p>
        </w:tc>
        <w:tc>
          <w:tcPr>
            <w:tcW w:w="1720" w:type="dxa"/>
            <w:tcBorders>
              <w:top w:val="nil"/>
              <w:left w:val="nil"/>
              <w:bottom w:val="single" w:color="auto" w:sz="4" w:space="0"/>
              <w:right w:val="single" w:color="auto" w:sz="4" w:space="0"/>
            </w:tcBorders>
            <w:shd w:val="clear" w:color="auto" w:fill="auto"/>
            <w:noWrap/>
            <w:vAlign w:val="center"/>
          </w:tcPr>
          <w:p>
            <w:pPr>
              <w:widowControl/>
              <w:jc w:val="center"/>
              <w:rPr>
                <w:rFonts w:cs="宋体" w:asciiTheme="minorEastAsia" w:hAnsiTheme="minorEastAsia"/>
                <w:color w:val="000000"/>
                <w:kern w:val="0"/>
                <w:sz w:val="24"/>
                <w:szCs w:val="24"/>
              </w:rPr>
            </w:pPr>
            <w:r>
              <w:rPr>
                <w:rFonts w:hint="eastAsia" w:cs="宋体" w:asciiTheme="minorEastAsia" w:hAnsiTheme="minorEastAsia"/>
                <w:color w:val="000000"/>
                <w:kern w:val="0"/>
                <w:sz w:val="24"/>
                <w:szCs w:val="24"/>
              </w:rPr>
              <w:t>工作区写真展板</w:t>
            </w:r>
          </w:p>
        </w:tc>
        <w:tc>
          <w:tcPr>
            <w:tcW w:w="1420" w:type="dxa"/>
            <w:tcBorders>
              <w:top w:val="nil"/>
              <w:left w:val="nil"/>
              <w:bottom w:val="single" w:color="auto" w:sz="4" w:space="0"/>
              <w:right w:val="single" w:color="auto" w:sz="4" w:space="0"/>
            </w:tcBorders>
            <w:shd w:val="clear" w:color="auto" w:fill="auto"/>
            <w:noWrap/>
            <w:vAlign w:val="center"/>
          </w:tcPr>
          <w:p>
            <w:pPr>
              <w:widowControl/>
              <w:jc w:val="center"/>
              <w:rPr>
                <w:rFonts w:cs="宋体" w:asciiTheme="minorEastAsia" w:hAnsiTheme="minorEastAsia"/>
                <w:color w:val="000000"/>
                <w:kern w:val="0"/>
                <w:sz w:val="24"/>
                <w:szCs w:val="24"/>
              </w:rPr>
            </w:pPr>
            <w:r>
              <w:rPr>
                <w:rFonts w:hint="eastAsia" w:cs="宋体" w:asciiTheme="minorEastAsia" w:hAnsiTheme="minorEastAsia"/>
                <w:color w:val="000000"/>
                <w:kern w:val="0"/>
                <w:sz w:val="24"/>
                <w:szCs w:val="24"/>
              </w:rPr>
              <w:t>1.2m*1.8m</w:t>
            </w:r>
          </w:p>
        </w:tc>
        <w:tc>
          <w:tcPr>
            <w:tcW w:w="1015" w:type="dxa"/>
            <w:tcBorders>
              <w:top w:val="nil"/>
              <w:left w:val="nil"/>
              <w:bottom w:val="single" w:color="auto" w:sz="4" w:space="0"/>
              <w:right w:val="single" w:color="auto" w:sz="4" w:space="0"/>
            </w:tcBorders>
            <w:shd w:val="clear" w:color="auto" w:fill="auto"/>
            <w:noWrap/>
            <w:vAlign w:val="center"/>
          </w:tcPr>
          <w:p>
            <w:pPr>
              <w:widowControl/>
              <w:jc w:val="center"/>
              <w:rPr>
                <w:rFonts w:cs="宋体" w:asciiTheme="minorEastAsia" w:hAnsiTheme="minorEastAsia"/>
                <w:color w:val="000000"/>
                <w:kern w:val="0"/>
                <w:sz w:val="24"/>
                <w:szCs w:val="24"/>
              </w:rPr>
            </w:pPr>
            <w:r>
              <w:rPr>
                <w:rFonts w:hint="eastAsia" w:cs="宋体" w:asciiTheme="minorEastAsia" w:hAnsiTheme="minorEastAsia"/>
                <w:color w:val="000000"/>
                <w:kern w:val="0"/>
                <w:sz w:val="24"/>
                <w:szCs w:val="24"/>
              </w:rPr>
              <w:t>块</w:t>
            </w:r>
          </w:p>
        </w:tc>
        <w:tc>
          <w:tcPr>
            <w:tcW w:w="1015" w:type="dxa"/>
            <w:tcBorders>
              <w:top w:val="nil"/>
              <w:left w:val="nil"/>
              <w:bottom w:val="single" w:color="auto" w:sz="4" w:space="0"/>
              <w:right w:val="single" w:color="auto" w:sz="4" w:space="0"/>
            </w:tcBorders>
            <w:shd w:val="clear" w:color="auto" w:fill="auto"/>
            <w:noWrap/>
            <w:vAlign w:val="center"/>
          </w:tcPr>
          <w:p>
            <w:pPr>
              <w:widowControl/>
              <w:jc w:val="center"/>
              <w:rPr>
                <w:rFonts w:cs="宋体" w:asciiTheme="minorEastAsia" w:hAnsiTheme="minorEastAsia"/>
                <w:color w:val="000000"/>
                <w:kern w:val="0"/>
                <w:sz w:val="24"/>
                <w:szCs w:val="24"/>
              </w:rPr>
            </w:pPr>
            <w:r>
              <w:rPr>
                <w:rFonts w:hint="eastAsia" w:cs="宋体" w:asciiTheme="minorEastAsia" w:hAnsiTheme="minorEastAsia"/>
                <w:color w:val="000000"/>
                <w:kern w:val="0"/>
                <w:sz w:val="24"/>
                <w:szCs w:val="24"/>
              </w:rPr>
              <w:t>12个</w:t>
            </w:r>
          </w:p>
        </w:tc>
        <w:tc>
          <w:tcPr>
            <w:tcW w:w="2880" w:type="dxa"/>
            <w:tcBorders>
              <w:top w:val="nil"/>
              <w:left w:val="nil"/>
              <w:bottom w:val="single" w:color="auto" w:sz="4" w:space="0"/>
              <w:right w:val="single" w:color="auto" w:sz="4" w:space="0"/>
            </w:tcBorders>
            <w:shd w:val="clear" w:color="auto" w:fill="auto"/>
            <w:noWrap/>
            <w:vAlign w:val="center"/>
          </w:tcPr>
          <w:p>
            <w:pPr>
              <w:widowControl/>
              <w:jc w:val="center"/>
              <w:rPr>
                <w:rFonts w:cs="宋体" w:asciiTheme="minorEastAsia" w:hAnsiTheme="minorEastAsia"/>
                <w:color w:val="000000"/>
                <w:kern w:val="0"/>
                <w:sz w:val="24"/>
                <w:szCs w:val="24"/>
              </w:rPr>
            </w:pPr>
            <w:r>
              <w:rPr>
                <w:rFonts w:hint="eastAsia" w:cs="宋体" w:asciiTheme="minorEastAsia" w:hAnsiTheme="minorEastAsia"/>
                <w:color w:val="000000"/>
                <w:kern w:val="0"/>
                <w:sz w:val="24"/>
                <w:szCs w:val="24"/>
              </w:rPr>
              <w:t>写真+KT板+小包边</w:t>
            </w:r>
          </w:p>
        </w:tc>
      </w:tr>
      <w:tr>
        <w:tblPrEx>
          <w:tblLayout w:type="fixed"/>
          <w:tblCellMar>
            <w:top w:w="0" w:type="dxa"/>
            <w:left w:w="108" w:type="dxa"/>
            <w:bottom w:w="0" w:type="dxa"/>
            <w:right w:w="108" w:type="dxa"/>
          </w:tblCellMar>
        </w:tblPrEx>
        <w:trPr>
          <w:trHeight w:val="585" w:hRule="atLeast"/>
        </w:trPr>
        <w:tc>
          <w:tcPr>
            <w:tcW w:w="520"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cs="宋体" w:asciiTheme="minorEastAsia" w:hAnsiTheme="minorEastAsia"/>
                <w:color w:val="000000"/>
                <w:kern w:val="0"/>
                <w:sz w:val="24"/>
                <w:szCs w:val="24"/>
              </w:rPr>
            </w:pPr>
            <w:r>
              <w:rPr>
                <w:rFonts w:hint="eastAsia" w:cs="宋体" w:asciiTheme="minorEastAsia" w:hAnsiTheme="minorEastAsia"/>
                <w:color w:val="000000"/>
                <w:kern w:val="0"/>
                <w:sz w:val="24"/>
                <w:szCs w:val="24"/>
              </w:rPr>
              <w:t>6</w:t>
            </w:r>
          </w:p>
        </w:tc>
        <w:tc>
          <w:tcPr>
            <w:tcW w:w="1720" w:type="dxa"/>
            <w:tcBorders>
              <w:top w:val="nil"/>
              <w:left w:val="nil"/>
              <w:bottom w:val="single" w:color="auto" w:sz="4" w:space="0"/>
              <w:right w:val="single" w:color="auto" w:sz="4" w:space="0"/>
            </w:tcBorders>
            <w:shd w:val="clear" w:color="auto" w:fill="auto"/>
            <w:noWrap/>
            <w:vAlign w:val="center"/>
          </w:tcPr>
          <w:p>
            <w:pPr>
              <w:widowControl/>
              <w:jc w:val="center"/>
              <w:rPr>
                <w:rFonts w:cs="宋体" w:asciiTheme="minorEastAsia" w:hAnsiTheme="minorEastAsia"/>
                <w:color w:val="000000"/>
                <w:kern w:val="0"/>
                <w:sz w:val="24"/>
                <w:szCs w:val="24"/>
              </w:rPr>
            </w:pPr>
            <w:r>
              <w:rPr>
                <w:rFonts w:hint="eastAsia" w:cs="宋体" w:asciiTheme="minorEastAsia" w:hAnsiTheme="minorEastAsia"/>
                <w:color w:val="000000"/>
                <w:kern w:val="0"/>
                <w:sz w:val="24"/>
                <w:szCs w:val="24"/>
              </w:rPr>
              <w:t>过道展板</w:t>
            </w:r>
          </w:p>
        </w:tc>
        <w:tc>
          <w:tcPr>
            <w:tcW w:w="1420" w:type="dxa"/>
            <w:tcBorders>
              <w:top w:val="nil"/>
              <w:left w:val="nil"/>
              <w:bottom w:val="single" w:color="auto" w:sz="4" w:space="0"/>
              <w:right w:val="single" w:color="auto" w:sz="4" w:space="0"/>
            </w:tcBorders>
            <w:shd w:val="clear" w:color="auto" w:fill="auto"/>
            <w:noWrap/>
            <w:vAlign w:val="center"/>
          </w:tcPr>
          <w:p>
            <w:pPr>
              <w:widowControl/>
              <w:jc w:val="center"/>
              <w:rPr>
                <w:rFonts w:cs="宋体" w:asciiTheme="minorEastAsia" w:hAnsiTheme="minorEastAsia"/>
                <w:color w:val="000000"/>
                <w:kern w:val="0"/>
                <w:sz w:val="24"/>
                <w:szCs w:val="24"/>
              </w:rPr>
            </w:pPr>
            <w:r>
              <w:rPr>
                <w:rFonts w:hint="eastAsia" w:cs="宋体" w:asciiTheme="minorEastAsia" w:hAnsiTheme="minorEastAsia"/>
                <w:color w:val="000000"/>
                <w:kern w:val="0"/>
                <w:sz w:val="24"/>
                <w:szCs w:val="24"/>
              </w:rPr>
              <w:t>3.6米*1.2米</w:t>
            </w:r>
          </w:p>
        </w:tc>
        <w:tc>
          <w:tcPr>
            <w:tcW w:w="2030" w:type="dxa"/>
            <w:gridSpan w:val="2"/>
            <w:tcBorders>
              <w:top w:val="single" w:color="auto" w:sz="4" w:space="0"/>
              <w:left w:val="nil"/>
              <w:bottom w:val="single" w:color="auto" w:sz="4" w:space="0"/>
              <w:right w:val="single" w:color="auto" w:sz="4" w:space="0"/>
            </w:tcBorders>
            <w:shd w:val="clear" w:color="auto" w:fill="auto"/>
            <w:noWrap/>
            <w:vAlign w:val="center"/>
          </w:tcPr>
          <w:p>
            <w:pPr>
              <w:widowControl/>
              <w:jc w:val="center"/>
              <w:rPr>
                <w:rFonts w:cs="宋体" w:asciiTheme="minorEastAsia" w:hAnsiTheme="minorEastAsia"/>
                <w:color w:val="000000"/>
                <w:kern w:val="0"/>
                <w:sz w:val="24"/>
                <w:szCs w:val="24"/>
              </w:rPr>
            </w:pPr>
            <w:r>
              <w:rPr>
                <w:rFonts w:hint="eastAsia" w:cs="宋体" w:asciiTheme="minorEastAsia" w:hAnsiTheme="minorEastAsia"/>
                <w:color w:val="000000"/>
                <w:kern w:val="0"/>
                <w:sz w:val="24"/>
                <w:szCs w:val="24"/>
              </w:rPr>
              <w:t>单层（框子线条双层）</w:t>
            </w:r>
          </w:p>
        </w:tc>
        <w:tc>
          <w:tcPr>
            <w:tcW w:w="2880" w:type="dxa"/>
            <w:tcBorders>
              <w:top w:val="nil"/>
              <w:left w:val="nil"/>
              <w:bottom w:val="single" w:color="auto" w:sz="4" w:space="0"/>
              <w:right w:val="single" w:color="auto" w:sz="4" w:space="0"/>
            </w:tcBorders>
            <w:shd w:val="clear" w:color="auto" w:fill="auto"/>
            <w:vAlign w:val="center"/>
          </w:tcPr>
          <w:p>
            <w:pPr>
              <w:widowControl/>
              <w:jc w:val="center"/>
              <w:rPr>
                <w:rFonts w:cs="宋体" w:asciiTheme="minorEastAsia" w:hAnsiTheme="minorEastAsia"/>
                <w:color w:val="000000"/>
                <w:kern w:val="0"/>
                <w:sz w:val="24"/>
                <w:szCs w:val="24"/>
              </w:rPr>
            </w:pPr>
            <w:r>
              <w:rPr>
                <w:rFonts w:hint="eastAsia" w:cs="宋体" w:asciiTheme="minorEastAsia" w:hAnsiTheme="minorEastAsia"/>
                <w:color w:val="000000"/>
                <w:kern w:val="0"/>
                <w:sz w:val="24"/>
                <w:szCs w:val="24"/>
              </w:rPr>
              <w:t>15mmPVC雕刻+UV烤漆</w:t>
            </w:r>
            <w:r>
              <w:rPr>
                <w:rFonts w:hint="eastAsia" w:cs="宋体" w:asciiTheme="minorEastAsia" w:hAnsiTheme="minorEastAsia"/>
                <w:color w:val="000000"/>
                <w:kern w:val="0"/>
                <w:sz w:val="24"/>
                <w:szCs w:val="24"/>
              </w:rPr>
              <w:br w:type="textWrapping"/>
            </w:r>
            <w:r>
              <w:rPr>
                <w:rFonts w:hint="eastAsia" w:cs="宋体" w:asciiTheme="minorEastAsia" w:hAnsiTheme="minorEastAsia"/>
                <w:color w:val="000000"/>
                <w:kern w:val="0"/>
                <w:sz w:val="24"/>
                <w:szCs w:val="24"/>
              </w:rPr>
              <w:t>（如需多层，价格另计）</w:t>
            </w:r>
          </w:p>
        </w:tc>
      </w:tr>
      <w:tr>
        <w:tblPrEx>
          <w:tblLayout w:type="fixed"/>
          <w:tblCellMar>
            <w:top w:w="0" w:type="dxa"/>
            <w:left w:w="108" w:type="dxa"/>
            <w:bottom w:w="0" w:type="dxa"/>
            <w:right w:w="108" w:type="dxa"/>
          </w:tblCellMar>
        </w:tblPrEx>
        <w:trPr>
          <w:trHeight w:val="270" w:hRule="atLeast"/>
        </w:trPr>
        <w:tc>
          <w:tcPr>
            <w:tcW w:w="520"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cs="宋体" w:asciiTheme="minorEastAsia" w:hAnsiTheme="minorEastAsia"/>
                <w:color w:val="000000"/>
                <w:kern w:val="0"/>
                <w:sz w:val="24"/>
                <w:szCs w:val="24"/>
              </w:rPr>
            </w:pPr>
            <w:r>
              <w:rPr>
                <w:rFonts w:hint="eastAsia" w:cs="宋体" w:asciiTheme="minorEastAsia" w:hAnsiTheme="minorEastAsia"/>
                <w:color w:val="000000"/>
                <w:kern w:val="0"/>
                <w:sz w:val="24"/>
                <w:szCs w:val="24"/>
              </w:rPr>
              <w:t>7</w:t>
            </w:r>
          </w:p>
        </w:tc>
        <w:tc>
          <w:tcPr>
            <w:tcW w:w="1720" w:type="dxa"/>
            <w:tcBorders>
              <w:top w:val="nil"/>
              <w:left w:val="nil"/>
              <w:bottom w:val="single" w:color="auto" w:sz="4" w:space="0"/>
              <w:right w:val="single" w:color="auto" w:sz="4" w:space="0"/>
            </w:tcBorders>
            <w:shd w:val="clear" w:color="auto" w:fill="auto"/>
            <w:noWrap/>
            <w:vAlign w:val="center"/>
          </w:tcPr>
          <w:p>
            <w:pPr>
              <w:widowControl/>
              <w:jc w:val="center"/>
              <w:rPr>
                <w:rFonts w:cs="宋体" w:asciiTheme="minorEastAsia" w:hAnsiTheme="minorEastAsia"/>
                <w:color w:val="000000"/>
                <w:kern w:val="0"/>
                <w:sz w:val="24"/>
                <w:szCs w:val="24"/>
              </w:rPr>
            </w:pPr>
            <w:r>
              <w:rPr>
                <w:rFonts w:hint="eastAsia" w:cs="宋体" w:asciiTheme="minorEastAsia" w:hAnsiTheme="minorEastAsia"/>
                <w:color w:val="000000"/>
                <w:kern w:val="0"/>
                <w:sz w:val="24"/>
                <w:szCs w:val="24"/>
              </w:rPr>
              <w:t>大厅两侧造型</w:t>
            </w:r>
          </w:p>
        </w:tc>
        <w:tc>
          <w:tcPr>
            <w:tcW w:w="1420" w:type="dxa"/>
            <w:tcBorders>
              <w:top w:val="nil"/>
              <w:left w:val="nil"/>
              <w:bottom w:val="single" w:color="auto" w:sz="4" w:space="0"/>
              <w:right w:val="single" w:color="auto" w:sz="4" w:space="0"/>
            </w:tcBorders>
            <w:shd w:val="clear" w:color="auto" w:fill="auto"/>
            <w:noWrap/>
            <w:vAlign w:val="center"/>
          </w:tcPr>
          <w:p>
            <w:pPr>
              <w:widowControl/>
              <w:jc w:val="center"/>
              <w:rPr>
                <w:rFonts w:cs="宋体" w:asciiTheme="minorEastAsia" w:hAnsiTheme="minorEastAsia"/>
                <w:color w:val="000000"/>
                <w:kern w:val="0"/>
                <w:sz w:val="24"/>
                <w:szCs w:val="24"/>
              </w:rPr>
            </w:pPr>
            <w:r>
              <w:rPr>
                <w:rFonts w:hint="eastAsia" w:cs="宋体" w:asciiTheme="minorEastAsia" w:hAnsiTheme="minorEastAsia"/>
                <w:color w:val="000000"/>
                <w:kern w:val="0"/>
                <w:sz w:val="24"/>
                <w:szCs w:val="24"/>
              </w:rPr>
              <w:t>1.2*1.2m</w:t>
            </w:r>
          </w:p>
        </w:tc>
        <w:tc>
          <w:tcPr>
            <w:tcW w:w="2030" w:type="dxa"/>
            <w:gridSpan w:val="2"/>
            <w:tcBorders>
              <w:top w:val="single" w:color="auto" w:sz="4" w:space="0"/>
              <w:left w:val="nil"/>
              <w:bottom w:val="single" w:color="auto" w:sz="4" w:space="0"/>
              <w:right w:val="single" w:color="auto" w:sz="4" w:space="0"/>
            </w:tcBorders>
            <w:shd w:val="clear" w:color="auto" w:fill="auto"/>
            <w:noWrap/>
            <w:vAlign w:val="center"/>
          </w:tcPr>
          <w:p>
            <w:pPr>
              <w:widowControl/>
              <w:jc w:val="center"/>
              <w:rPr>
                <w:rFonts w:cs="宋体" w:asciiTheme="minorEastAsia" w:hAnsiTheme="minorEastAsia"/>
                <w:color w:val="000000"/>
                <w:kern w:val="0"/>
                <w:sz w:val="24"/>
                <w:szCs w:val="24"/>
              </w:rPr>
            </w:pPr>
            <w:r>
              <w:rPr>
                <w:rFonts w:hint="eastAsia" w:cs="宋体" w:asciiTheme="minorEastAsia" w:hAnsiTheme="minorEastAsia"/>
                <w:color w:val="000000"/>
                <w:kern w:val="0"/>
                <w:sz w:val="24"/>
                <w:szCs w:val="24"/>
              </w:rPr>
              <w:t>单层切割UV画面</w:t>
            </w:r>
          </w:p>
        </w:tc>
        <w:tc>
          <w:tcPr>
            <w:tcW w:w="2880" w:type="dxa"/>
            <w:tcBorders>
              <w:top w:val="nil"/>
              <w:left w:val="nil"/>
              <w:bottom w:val="single" w:color="auto" w:sz="4" w:space="0"/>
              <w:right w:val="single" w:color="auto" w:sz="4" w:space="0"/>
            </w:tcBorders>
            <w:shd w:val="clear" w:color="auto" w:fill="auto"/>
            <w:noWrap/>
            <w:vAlign w:val="center"/>
          </w:tcPr>
          <w:p>
            <w:pPr>
              <w:widowControl/>
              <w:jc w:val="center"/>
              <w:rPr>
                <w:rFonts w:cs="宋体" w:asciiTheme="minorEastAsia" w:hAnsiTheme="minorEastAsia"/>
                <w:color w:val="000000"/>
                <w:kern w:val="0"/>
                <w:sz w:val="24"/>
                <w:szCs w:val="24"/>
              </w:rPr>
            </w:pPr>
            <w:r>
              <w:rPr>
                <w:rFonts w:hint="eastAsia" w:cs="宋体" w:asciiTheme="minorEastAsia" w:hAnsiTheme="minorEastAsia"/>
                <w:color w:val="000000"/>
                <w:kern w:val="0"/>
                <w:sz w:val="24"/>
                <w:szCs w:val="24"/>
              </w:rPr>
              <w:t>大厅形象墙两侧 pvc切割烤漆</w:t>
            </w:r>
          </w:p>
        </w:tc>
      </w:tr>
      <w:tr>
        <w:tblPrEx>
          <w:tblLayout w:type="fixed"/>
          <w:tblCellMar>
            <w:top w:w="0" w:type="dxa"/>
            <w:left w:w="108" w:type="dxa"/>
            <w:bottom w:w="0" w:type="dxa"/>
            <w:right w:w="108" w:type="dxa"/>
          </w:tblCellMar>
        </w:tblPrEx>
        <w:trPr>
          <w:trHeight w:val="585" w:hRule="atLeast"/>
        </w:trPr>
        <w:tc>
          <w:tcPr>
            <w:tcW w:w="520"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cs="宋体" w:asciiTheme="minorEastAsia" w:hAnsiTheme="minorEastAsia"/>
                <w:color w:val="000000"/>
                <w:kern w:val="0"/>
                <w:sz w:val="24"/>
                <w:szCs w:val="24"/>
              </w:rPr>
            </w:pPr>
            <w:r>
              <w:rPr>
                <w:rFonts w:hint="eastAsia" w:cs="宋体" w:asciiTheme="minorEastAsia" w:hAnsiTheme="minorEastAsia"/>
                <w:color w:val="000000"/>
                <w:kern w:val="0"/>
                <w:sz w:val="24"/>
                <w:szCs w:val="24"/>
              </w:rPr>
              <w:t>8</w:t>
            </w:r>
          </w:p>
        </w:tc>
        <w:tc>
          <w:tcPr>
            <w:tcW w:w="1720" w:type="dxa"/>
            <w:tcBorders>
              <w:top w:val="nil"/>
              <w:left w:val="nil"/>
              <w:bottom w:val="single" w:color="auto" w:sz="4" w:space="0"/>
              <w:right w:val="single" w:color="auto" w:sz="4" w:space="0"/>
            </w:tcBorders>
            <w:shd w:val="clear" w:color="auto" w:fill="auto"/>
            <w:noWrap/>
            <w:vAlign w:val="center"/>
          </w:tcPr>
          <w:p>
            <w:pPr>
              <w:widowControl/>
              <w:jc w:val="center"/>
              <w:rPr>
                <w:rFonts w:cs="宋体" w:asciiTheme="minorEastAsia" w:hAnsiTheme="minorEastAsia"/>
                <w:color w:val="000000"/>
                <w:kern w:val="0"/>
                <w:sz w:val="24"/>
                <w:szCs w:val="24"/>
              </w:rPr>
            </w:pPr>
            <w:r>
              <w:rPr>
                <w:rFonts w:hint="eastAsia" w:cs="宋体" w:asciiTheme="minorEastAsia" w:hAnsiTheme="minorEastAsia"/>
                <w:color w:val="000000"/>
                <w:kern w:val="0"/>
                <w:sz w:val="24"/>
                <w:szCs w:val="24"/>
              </w:rPr>
              <w:t>楼梯过道造型</w:t>
            </w:r>
          </w:p>
        </w:tc>
        <w:tc>
          <w:tcPr>
            <w:tcW w:w="1420" w:type="dxa"/>
            <w:tcBorders>
              <w:top w:val="nil"/>
              <w:left w:val="nil"/>
              <w:bottom w:val="single" w:color="auto" w:sz="4" w:space="0"/>
              <w:right w:val="single" w:color="auto" w:sz="4" w:space="0"/>
            </w:tcBorders>
            <w:shd w:val="clear" w:color="auto" w:fill="auto"/>
            <w:noWrap/>
            <w:vAlign w:val="center"/>
          </w:tcPr>
          <w:p>
            <w:pPr>
              <w:widowControl/>
              <w:jc w:val="center"/>
              <w:rPr>
                <w:rFonts w:cs="宋体" w:asciiTheme="minorEastAsia" w:hAnsiTheme="minorEastAsia"/>
                <w:color w:val="000000"/>
                <w:kern w:val="0"/>
                <w:sz w:val="24"/>
                <w:szCs w:val="24"/>
              </w:rPr>
            </w:pPr>
            <w:r>
              <w:rPr>
                <w:rFonts w:hint="eastAsia" w:cs="宋体" w:asciiTheme="minorEastAsia" w:hAnsiTheme="minorEastAsia"/>
                <w:color w:val="000000"/>
                <w:kern w:val="0"/>
                <w:sz w:val="24"/>
                <w:szCs w:val="24"/>
              </w:rPr>
              <w:t>4m*1.2范围</w:t>
            </w:r>
          </w:p>
        </w:tc>
        <w:tc>
          <w:tcPr>
            <w:tcW w:w="1015" w:type="dxa"/>
            <w:tcBorders>
              <w:top w:val="nil"/>
              <w:left w:val="nil"/>
              <w:bottom w:val="single" w:color="auto" w:sz="4" w:space="0"/>
              <w:right w:val="single" w:color="auto" w:sz="4" w:space="0"/>
            </w:tcBorders>
            <w:shd w:val="clear" w:color="auto" w:fill="auto"/>
            <w:noWrap/>
            <w:vAlign w:val="center"/>
          </w:tcPr>
          <w:p>
            <w:pPr>
              <w:widowControl/>
              <w:jc w:val="center"/>
              <w:rPr>
                <w:rFonts w:cs="宋体" w:asciiTheme="minorEastAsia" w:hAnsiTheme="minorEastAsia"/>
                <w:color w:val="000000"/>
                <w:kern w:val="0"/>
                <w:sz w:val="24"/>
                <w:szCs w:val="24"/>
              </w:rPr>
            </w:pPr>
            <w:r>
              <w:rPr>
                <w:rFonts w:hint="eastAsia" w:cs="宋体" w:asciiTheme="minorEastAsia" w:hAnsiTheme="minorEastAsia"/>
                <w:color w:val="000000"/>
                <w:kern w:val="0"/>
                <w:sz w:val="24"/>
                <w:szCs w:val="24"/>
              </w:rPr>
              <w:t>㎡</w:t>
            </w:r>
          </w:p>
        </w:tc>
        <w:tc>
          <w:tcPr>
            <w:tcW w:w="1015" w:type="dxa"/>
            <w:tcBorders>
              <w:top w:val="nil"/>
              <w:left w:val="nil"/>
              <w:bottom w:val="single" w:color="auto" w:sz="4" w:space="0"/>
              <w:right w:val="single" w:color="auto" w:sz="4" w:space="0"/>
            </w:tcBorders>
            <w:shd w:val="clear" w:color="auto" w:fill="auto"/>
            <w:noWrap/>
            <w:vAlign w:val="center"/>
          </w:tcPr>
          <w:p>
            <w:pPr>
              <w:widowControl/>
              <w:jc w:val="center"/>
              <w:rPr>
                <w:rFonts w:cs="宋体" w:asciiTheme="minorEastAsia" w:hAnsiTheme="minorEastAsia"/>
                <w:color w:val="000000"/>
                <w:kern w:val="0"/>
                <w:sz w:val="24"/>
                <w:szCs w:val="24"/>
              </w:rPr>
            </w:pPr>
            <w:r>
              <w:rPr>
                <w:rFonts w:hint="eastAsia" w:cs="宋体" w:asciiTheme="minorEastAsia" w:hAnsiTheme="minorEastAsia"/>
                <w:color w:val="000000"/>
                <w:kern w:val="0"/>
                <w:sz w:val="24"/>
                <w:szCs w:val="24"/>
              </w:rPr>
              <w:t>4.8平</w:t>
            </w:r>
          </w:p>
        </w:tc>
        <w:tc>
          <w:tcPr>
            <w:tcW w:w="2880" w:type="dxa"/>
            <w:tcBorders>
              <w:top w:val="nil"/>
              <w:left w:val="nil"/>
              <w:bottom w:val="single" w:color="auto" w:sz="4" w:space="0"/>
              <w:right w:val="single" w:color="auto" w:sz="4" w:space="0"/>
            </w:tcBorders>
            <w:shd w:val="clear" w:color="auto" w:fill="auto"/>
            <w:noWrap/>
            <w:vAlign w:val="center"/>
          </w:tcPr>
          <w:p>
            <w:pPr>
              <w:widowControl/>
              <w:jc w:val="center"/>
              <w:rPr>
                <w:rFonts w:cs="宋体" w:asciiTheme="minorEastAsia" w:hAnsiTheme="minorEastAsia"/>
                <w:color w:val="000000"/>
                <w:kern w:val="0"/>
                <w:sz w:val="24"/>
                <w:szCs w:val="24"/>
              </w:rPr>
            </w:pPr>
            <w:r>
              <w:rPr>
                <w:rFonts w:hint="eastAsia" w:cs="宋体" w:asciiTheme="minorEastAsia" w:hAnsiTheme="minorEastAsia"/>
                <w:color w:val="000000"/>
                <w:kern w:val="0"/>
                <w:sz w:val="24"/>
                <w:szCs w:val="24"/>
              </w:rPr>
              <w:t>17mmpvc丝印 拼装造型侧面烤漆</w:t>
            </w:r>
          </w:p>
        </w:tc>
      </w:tr>
      <w:tr>
        <w:tblPrEx>
          <w:tblLayout w:type="fixed"/>
          <w:tblCellMar>
            <w:top w:w="0" w:type="dxa"/>
            <w:left w:w="108" w:type="dxa"/>
            <w:bottom w:w="0" w:type="dxa"/>
            <w:right w:w="108" w:type="dxa"/>
          </w:tblCellMar>
        </w:tblPrEx>
        <w:trPr>
          <w:trHeight w:val="270" w:hRule="atLeast"/>
        </w:trPr>
        <w:tc>
          <w:tcPr>
            <w:tcW w:w="520"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cs="宋体" w:asciiTheme="minorEastAsia" w:hAnsiTheme="minorEastAsia"/>
                <w:color w:val="000000"/>
                <w:kern w:val="0"/>
                <w:sz w:val="24"/>
                <w:szCs w:val="24"/>
              </w:rPr>
            </w:pPr>
            <w:r>
              <w:rPr>
                <w:rFonts w:hint="eastAsia" w:cs="宋体" w:asciiTheme="minorEastAsia" w:hAnsiTheme="minorEastAsia"/>
                <w:color w:val="000000"/>
                <w:kern w:val="0"/>
                <w:sz w:val="24"/>
                <w:szCs w:val="24"/>
              </w:rPr>
              <w:t>9</w:t>
            </w:r>
          </w:p>
        </w:tc>
        <w:tc>
          <w:tcPr>
            <w:tcW w:w="1720" w:type="dxa"/>
            <w:tcBorders>
              <w:top w:val="nil"/>
              <w:left w:val="nil"/>
              <w:bottom w:val="single" w:color="auto" w:sz="4" w:space="0"/>
              <w:right w:val="single" w:color="auto" w:sz="4" w:space="0"/>
            </w:tcBorders>
            <w:shd w:val="clear" w:color="auto" w:fill="auto"/>
            <w:noWrap/>
            <w:vAlign w:val="center"/>
          </w:tcPr>
          <w:p>
            <w:pPr>
              <w:widowControl/>
              <w:jc w:val="center"/>
              <w:rPr>
                <w:rFonts w:cs="宋体" w:asciiTheme="minorEastAsia" w:hAnsiTheme="minorEastAsia"/>
                <w:color w:val="000000"/>
                <w:kern w:val="0"/>
                <w:sz w:val="24"/>
                <w:szCs w:val="24"/>
              </w:rPr>
            </w:pPr>
            <w:r>
              <w:rPr>
                <w:rFonts w:hint="eastAsia" w:cs="宋体" w:asciiTheme="minorEastAsia" w:hAnsiTheme="minorEastAsia"/>
                <w:color w:val="000000"/>
                <w:kern w:val="0"/>
                <w:sz w:val="24"/>
                <w:szCs w:val="24"/>
              </w:rPr>
              <w:t>户外立式橱窗</w:t>
            </w:r>
          </w:p>
        </w:tc>
        <w:tc>
          <w:tcPr>
            <w:tcW w:w="1420" w:type="dxa"/>
            <w:tcBorders>
              <w:top w:val="nil"/>
              <w:left w:val="nil"/>
              <w:bottom w:val="single" w:color="auto" w:sz="4" w:space="0"/>
              <w:right w:val="single" w:color="auto" w:sz="4" w:space="0"/>
            </w:tcBorders>
            <w:shd w:val="clear" w:color="auto" w:fill="auto"/>
            <w:noWrap/>
            <w:vAlign w:val="center"/>
          </w:tcPr>
          <w:p>
            <w:pPr>
              <w:widowControl/>
              <w:jc w:val="center"/>
              <w:rPr>
                <w:rFonts w:cs="宋体" w:asciiTheme="minorEastAsia" w:hAnsiTheme="minorEastAsia"/>
                <w:color w:val="000000"/>
                <w:kern w:val="0"/>
                <w:sz w:val="24"/>
                <w:szCs w:val="24"/>
              </w:rPr>
            </w:pPr>
            <w:r>
              <w:rPr>
                <w:rFonts w:hint="eastAsia" w:cs="宋体" w:asciiTheme="minorEastAsia" w:hAnsiTheme="minorEastAsia"/>
                <w:color w:val="000000"/>
                <w:kern w:val="0"/>
                <w:sz w:val="24"/>
                <w:szCs w:val="24"/>
              </w:rPr>
              <w:t>1.5*0.9m</w:t>
            </w:r>
          </w:p>
        </w:tc>
        <w:tc>
          <w:tcPr>
            <w:tcW w:w="1015" w:type="dxa"/>
            <w:tcBorders>
              <w:top w:val="nil"/>
              <w:left w:val="nil"/>
              <w:bottom w:val="single" w:color="auto" w:sz="4" w:space="0"/>
              <w:right w:val="single" w:color="auto" w:sz="4" w:space="0"/>
            </w:tcBorders>
            <w:shd w:val="clear" w:color="auto" w:fill="auto"/>
            <w:noWrap/>
            <w:vAlign w:val="center"/>
          </w:tcPr>
          <w:p>
            <w:pPr>
              <w:widowControl/>
              <w:jc w:val="center"/>
              <w:rPr>
                <w:rFonts w:cs="宋体" w:asciiTheme="minorEastAsia" w:hAnsiTheme="minorEastAsia"/>
                <w:color w:val="000000"/>
                <w:kern w:val="0"/>
                <w:sz w:val="24"/>
                <w:szCs w:val="24"/>
              </w:rPr>
            </w:pPr>
            <w:r>
              <w:rPr>
                <w:rFonts w:hint="eastAsia" w:cs="宋体" w:asciiTheme="minorEastAsia" w:hAnsiTheme="minorEastAsia"/>
                <w:color w:val="000000"/>
                <w:kern w:val="0"/>
                <w:sz w:val="24"/>
                <w:szCs w:val="24"/>
              </w:rPr>
              <w:t>㎡</w:t>
            </w:r>
          </w:p>
        </w:tc>
        <w:tc>
          <w:tcPr>
            <w:tcW w:w="1015" w:type="dxa"/>
            <w:tcBorders>
              <w:top w:val="nil"/>
              <w:left w:val="nil"/>
              <w:bottom w:val="single" w:color="auto" w:sz="4" w:space="0"/>
              <w:right w:val="single" w:color="auto" w:sz="4" w:space="0"/>
            </w:tcBorders>
            <w:shd w:val="clear" w:color="auto" w:fill="auto"/>
            <w:noWrap/>
            <w:vAlign w:val="center"/>
          </w:tcPr>
          <w:p>
            <w:pPr>
              <w:widowControl/>
              <w:jc w:val="center"/>
              <w:rPr>
                <w:rFonts w:cs="宋体" w:asciiTheme="minorEastAsia" w:hAnsiTheme="minorEastAsia"/>
                <w:color w:val="000000"/>
                <w:kern w:val="0"/>
                <w:sz w:val="24"/>
                <w:szCs w:val="24"/>
              </w:rPr>
            </w:pPr>
            <w:r>
              <w:rPr>
                <w:rFonts w:hint="eastAsia" w:cs="宋体" w:asciiTheme="minorEastAsia" w:hAnsiTheme="minorEastAsia"/>
                <w:color w:val="000000"/>
                <w:kern w:val="0"/>
                <w:sz w:val="24"/>
                <w:szCs w:val="24"/>
              </w:rPr>
              <w:t>5.4平</w:t>
            </w:r>
          </w:p>
        </w:tc>
        <w:tc>
          <w:tcPr>
            <w:tcW w:w="2880" w:type="dxa"/>
            <w:tcBorders>
              <w:top w:val="nil"/>
              <w:left w:val="nil"/>
              <w:bottom w:val="single" w:color="auto" w:sz="4" w:space="0"/>
              <w:right w:val="single" w:color="auto" w:sz="4" w:space="0"/>
            </w:tcBorders>
            <w:shd w:val="clear" w:color="auto" w:fill="auto"/>
            <w:noWrap/>
            <w:vAlign w:val="center"/>
          </w:tcPr>
          <w:p>
            <w:pPr>
              <w:widowControl/>
              <w:jc w:val="center"/>
              <w:rPr>
                <w:rFonts w:cs="宋体" w:asciiTheme="minorEastAsia" w:hAnsiTheme="minorEastAsia"/>
                <w:color w:val="000000"/>
                <w:kern w:val="0"/>
                <w:sz w:val="24"/>
                <w:szCs w:val="24"/>
              </w:rPr>
            </w:pPr>
            <w:r>
              <w:rPr>
                <w:rFonts w:hint="eastAsia" w:cs="宋体" w:asciiTheme="minorEastAsia" w:hAnsiTheme="minorEastAsia"/>
                <w:color w:val="000000"/>
                <w:kern w:val="0"/>
                <w:sz w:val="24"/>
                <w:szCs w:val="24"/>
              </w:rPr>
              <w:t>更换户外车贴（不褪色）</w:t>
            </w:r>
          </w:p>
        </w:tc>
      </w:tr>
      <w:tr>
        <w:tblPrEx>
          <w:tblLayout w:type="fixed"/>
          <w:tblCellMar>
            <w:top w:w="0" w:type="dxa"/>
            <w:left w:w="108" w:type="dxa"/>
            <w:bottom w:w="0" w:type="dxa"/>
            <w:right w:w="108" w:type="dxa"/>
          </w:tblCellMar>
        </w:tblPrEx>
        <w:trPr>
          <w:trHeight w:val="585" w:hRule="atLeast"/>
        </w:trPr>
        <w:tc>
          <w:tcPr>
            <w:tcW w:w="520"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cs="宋体" w:asciiTheme="minorEastAsia" w:hAnsiTheme="minorEastAsia"/>
                <w:color w:val="000000"/>
                <w:kern w:val="0"/>
                <w:sz w:val="24"/>
                <w:szCs w:val="24"/>
              </w:rPr>
            </w:pPr>
            <w:r>
              <w:rPr>
                <w:rFonts w:hint="eastAsia" w:cs="宋体" w:asciiTheme="minorEastAsia" w:hAnsiTheme="minorEastAsia"/>
                <w:color w:val="000000"/>
                <w:kern w:val="0"/>
                <w:sz w:val="24"/>
                <w:szCs w:val="24"/>
              </w:rPr>
              <w:t>10</w:t>
            </w:r>
          </w:p>
        </w:tc>
        <w:tc>
          <w:tcPr>
            <w:tcW w:w="1720" w:type="dxa"/>
            <w:tcBorders>
              <w:top w:val="nil"/>
              <w:left w:val="nil"/>
              <w:bottom w:val="single" w:color="auto" w:sz="4" w:space="0"/>
              <w:right w:val="single" w:color="auto" w:sz="4" w:space="0"/>
            </w:tcBorders>
            <w:shd w:val="clear" w:color="auto" w:fill="auto"/>
            <w:noWrap/>
            <w:vAlign w:val="center"/>
          </w:tcPr>
          <w:p>
            <w:pPr>
              <w:widowControl/>
              <w:jc w:val="center"/>
              <w:rPr>
                <w:rFonts w:cs="宋体" w:asciiTheme="minorEastAsia" w:hAnsiTheme="minorEastAsia"/>
                <w:color w:val="000000"/>
                <w:kern w:val="0"/>
                <w:sz w:val="24"/>
                <w:szCs w:val="24"/>
              </w:rPr>
            </w:pPr>
            <w:r>
              <w:rPr>
                <w:rFonts w:hint="eastAsia" w:cs="宋体" w:asciiTheme="minorEastAsia" w:hAnsiTheme="minorEastAsia"/>
                <w:color w:val="000000"/>
                <w:kern w:val="0"/>
                <w:sz w:val="24"/>
                <w:szCs w:val="24"/>
              </w:rPr>
              <w:t>党建文化墙</w:t>
            </w:r>
          </w:p>
        </w:tc>
        <w:tc>
          <w:tcPr>
            <w:tcW w:w="1420" w:type="dxa"/>
            <w:tcBorders>
              <w:top w:val="nil"/>
              <w:left w:val="nil"/>
              <w:bottom w:val="single" w:color="auto" w:sz="4" w:space="0"/>
              <w:right w:val="single" w:color="auto" w:sz="4" w:space="0"/>
            </w:tcBorders>
            <w:shd w:val="clear" w:color="auto" w:fill="auto"/>
            <w:noWrap/>
            <w:vAlign w:val="center"/>
          </w:tcPr>
          <w:p>
            <w:pPr>
              <w:widowControl/>
              <w:jc w:val="center"/>
              <w:rPr>
                <w:rFonts w:cs="宋体" w:asciiTheme="minorEastAsia" w:hAnsiTheme="minorEastAsia"/>
                <w:color w:val="000000"/>
                <w:kern w:val="0"/>
                <w:sz w:val="24"/>
                <w:szCs w:val="24"/>
              </w:rPr>
            </w:pPr>
            <w:r>
              <w:rPr>
                <w:rFonts w:hint="eastAsia" w:cs="宋体" w:asciiTheme="minorEastAsia" w:hAnsiTheme="minorEastAsia"/>
                <w:color w:val="000000"/>
                <w:kern w:val="0"/>
                <w:sz w:val="24"/>
                <w:szCs w:val="24"/>
              </w:rPr>
              <w:t>4m*1.5m</w:t>
            </w:r>
          </w:p>
        </w:tc>
        <w:tc>
          <w:tcPr>
            <w:tcW w:w="2030" w:type="dxa"/>
            <w:gridSpan w:val="2"/>
            <w:tcBorders>
              <w:top w:val="single" w:color="auto" w:sz="4" w:space="0"/>
              <w:left w:val="nil"/>
              <w:bottom w:val="single" w:color="auto" w:sz="4" w:space="0"/>
              <w:right w:val="single" w:color="auto" w:sz="4" w:space="0"/>
            </w:tcBorders>
            <w:shd w:val="clear" w:color="auto" w:fill="auto"/>
            <w:noWrap/>
            <w:vAlign w:val="center"/>
          </w:tcPr>
          <w:p>
            <w:pPr>
              <w:widowControl/>
              <w:jc w:val="center"/>
              <w:rPr>
                <w:rFonts w:cs="宋体" w:asciiTheme="minorEastAsia" w:hAnsiTheme="minorEastAsia"/>
                <w:color w:val="000000"/>
                <w:kern w:val="0"/>
                <w:sz w:val="24"/>
                <w:szCs w:val="24"/>
              </w:rPr>
            </w:pPr>
            <w:r>
              <w:rPr>
                <w:rFonts w:hint="eastAsia" w:cs="宋体" w:asciiTheme="minorEastAsia" w:hAnsiTheme="minorEastAsia"/>
                <w:color w:val="000000"/>
                <w:kern w:val="0"/>
                <w:sz w:val="24"/>
                <w:szCs w:val="24"/>
              </w:rPr>
              <w:t>单层切割UV画面</w:t>
            </w:r>
          </w:p>
        </w:tc>
        <w:tc>
          <w:tcPr>
            <w:tcW w:w="2880" w:type="dxa"/>
            <w:tcBorders>
              <w:top w:val="nil"/>
              <w:left w:val="nil"/>
              <w:bottom w:val="single" w:color="auto" w:sz="4" w:space="0"/>
              <w:right w:val="single" w:color="auto" w:sz="4" w:space="0"/>
            </w:tcBorders>
            <w:shd w:val="clear" w:color="auto" w:fill="auto"/>
            <w:vAlign w:val="center"/>
          </w:tcPr>
          <w:p>
            <w:pPr>
              <w:widowControl/>
              <w:jc w:val="center"/>
              <w:rPr>
                <w:rFonts w:cs="宋体" w:asciiTheme="minorEastAsia" w:hAnsiTheme="minorEastAsia"/>
                <w:color w:val="000000"/>
                <w:kern w:val="0"/>
                <w:sz w:val="24"/>
                <w:szCs w:val="24"/>
              </w:rPr>
            </w:pPr>
            <w:r>
              <w:rPr>
                <w:rFonts w:hint="eastAsia" w:cs="宋体" w:asciiTheme="minorEastAsia" w:hAnsiTheme="minorEastAsia"/>
                <w:color w:val="000000"/>
                <w:kern w:val="0"/>
                <w:sz w:val="24"/>
                <w:szCs w:val="24"/>
              </w:rPr>
              <w:t>单双层PVC雕刻+UV+组合</w:t>
            </w:r>
            <w:r>
              <w:rPr>
                <w:rFonts w:hint="eastAsia" w:cs="宋体" w:asciiTheme="minorEastAsia" w:hAnsiTheme="minorEastAsia"/>
                <w:color w:val="000000"/>
                <w:kern w:val="0"/>
                <w:sz w:val="24"/>
                <w:szCs w:val="24"/>
              </w:rPr>
              <w:br w:type="textWrapping"/>
            </w:r>
            <w:r>
              <w:rPr>
                <w:rFonts w:hint="eastAsia" w:cs="宋体" w:asciiTheme="minorEastAsia" w:hAnsiTheme="minorEastAsia"/>
                <w:color w:val="000000"/>
                <w:kern w:val="0"/>
                <w:sz w:val="24"/>
                <w:szCs w:val="24"/>
              </w:rPr>
              <w:t>（不含射灯）</w:t>
            </w:r>
          </w:p>
        </w:tc>
      </w:tr>
      <w:tr>
        <w:tblPrEx>
          <w:tblLayout w:type="fixed"/>
          <w:tblCellMar>
            <w:top w:w="0" w:type="dxa"/>
            <w:left w:w="108" w:type="dxa"/>
            <w:bottom w:w="0" w:type="dxa"/>
            <w:right w:w="108" w:type="dxa"/>
          </w:tblCellMar>
        </w:tblPrEx>
        <w:trPr>
          <w:trHeight w:val="270" w:hRule="atLeast"/>
        </w:trPr>
        <w:tc>
          <w:tcPr>
            <w:tcW w:w="520"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cs="宋体" w:asciiTheme="minorEastAsia" w:hAnsiTheme="minorEastAsia"/>
                <w:color w:val="000000"/>
                <w:kern w:val="0"/>
                <w:sz w:val="24"/>
                <w:szCs w:val="24"/>
              </w:rPr>
            </w:pPr>
            <w:r>
              <w:rPr>
                <w:rFonts w:hint="eastAsia" w:cs="宋体" w:asciiTheme="minorEastAsia" w:hAnsiTheme="minorEastAsia"/>
                <w:color w:val="000000"/>
                <w:kern w:val="0"/>
                <w:sz w:val="24"/>
                <w:szCs w:val="24"/>
              </w:rPr>
              <w:t>11</w:t>
            </w:r>
          </w:p>
        </w:tc>
        <w:tc>
          <w:tcPr>
            <w:tcW w:w="1720" w:type="dxa"/>
            <w:tcBorders>
              <w:top w:val="nil"/>
              <w:left w:val="nil"/>
              <w:bottom w:val="single" w:color="auto" w:sz="4" w:space="0"/>
              <w:right w:val="single" w:color="auto" w:sz="4" w:space="0"/>
            </w:tcBorders>
            <w:shd w:val="clear" w:color="auto" w:fill="auto"/>
            <w:noWrap/>
            <w:vAlign w:val="center"/>
          </w:tcPr>
          <w:p>
            <w:pPr>
              <w:widowControl/>
              <w:jc w:val="center"/>
              <w:rPr>
                <w:rFonts w:cs="宋体" w:asciiTheme="minorEastAsia" w:hAnsiTheme="minorEastAsia"/>
                <w:color w:val="000000"/>
                <w:kern w:val="0"/>
                <w:sz w:val="24"/>
                <w:szCs w:val="24"/>
              </w:rPr>
            </w:pPr>
            <w:r>
              <w:rPr>
                <w:rFonts w:hint="eastAsia" w:cs="宋体" w:asciiTheme="minorEastAsia" w:hAnsiTheme="minorEastAsia"/>
                <w:color w:val="000000"/>
                <w:kern w:val="0"/>
                <w:sz w:val="24"/>
                <w:szCs w:val="24"/>
              </w:rPr>
              <w:t>玻璃防撞条</w:t>
            </w:r>
          </w:p>
        </w:tc>
        <w:tc>
          <w:tcPr>
            <w:tcW w:w="1420" w:type="dxa"/>
            <w:tcBorders>
              <w:top w:val="nil"/>
              <w:left w:val="nil"/>
              <w:bottom w:val="single" w:color="auto" w:sz="4" w:space="0"/>
              <w:right w:val="single" w:color="auto" w:sz="4" w:space="0"/>
            </w:tcBorders>
            <w:shd w:val="clear" w:color="auto" w:fill="auto"/>
            <w:noWrap/>
            <w:vAlign w:val="center"/>
          </w:tcPr>
          <w:p>
            <w:pPr>
              <w:widowControl/>
              <w:jc w:val="center"/>
              <w:rPr>
                <w:rFonts w:cs="宋体" w:asciiTheme="minorEastAsia" w:hAnsiTheme="minorEastAsia"/>
                <w:color w:val="000000"/>
                <w:kern w:val="0"/>
                <w:sz w:val="24"/>
                <w:szCs w:val="24"/>
              </w:rPr>
            </w:pPr>
            <w:r>
              <w:rPr>
                <w:rFonts w:hint="eastAsia" w:cs="宋体" w:asciiTheme="minorEastAsia" w:hAnsiTheme="minorEastAsia"/>
                <w:color w:val="000000"/>
                <w:kern w:val="0"/>
                <w:sz w:val="24"/>
                <w:szCs w:val="24"/>
              </w:rPr>
              <w:t>97cm*12cm</w:t>
            </w:r>
          </w:p>
        </w:tc>
        <w:tc>
          <w:tcPr>
            <w:tcW w:w="1015" w:type="dxa"/>
            <w:tcBorders>
              <w:top w:val="nil"/>
              <w:left w:val="nil"/>
              <w:bottom w:val="single" w:color="auto" w:sz="4" w:space="0"/>
              <w:right w:val="single" w:color="auto" w:sz="4" w:space="0"/>
            </w:tcBorders>
            <w:shd w:val="clear" w:color="auto" w:fill="auto"/>
            <w:noWrap/>
            <w:vAlign w:val="center"/>
          </w:tcPr>
          <w:p>
            <w:pPr>
              <w:widowControl/>
              <w:jc w:val="center"/>
              <w:rPr>
                <w:rFonts w:cs="宋体" w:asciiTheme="minorEastAsia" w:hAnsiTheme="minorEastAsia"/>
                <w:color w:val="000000"/>
                <w:kern w:val="0"/>
                <w:sz w:val="24"/>
                <w:szCs w:val="24"/>
              </w:rPr>
            </w:pPr>
            <w:r>
              <w:rPr>
                <w:rFonts w:hint="eastAsia" w:cs="宋体" w:asciiTheme="minorEastAsia" w:hAnsiTheme="minorEastAsia"/>
                <w:color w:val="000000"/>
                <w:kern w:val="0"/>
                <w:sz w:val="24"/>
                <w:szCs w:val="24"/>
              </w:rPr>
              <w:t>条</w:t>
            </w:r>
          </w:p>
        </w:tc>
        <w:tc>
          <w:tcPr>
            <w:tcW w:w="1015" w:type="dxa"/>
            <w:tcBorders>
              <w:top w:val="nil"/>
              <w:left w:val="nil"/>
              <w:bottom w:val="single" w:color="auto" w:sz="4" w:space="0"/>
              <w:right w:val="single" w:color="auto" w:sz="4" w:space="0"/>
            </w:tcBorders>
            <w:shd w:val="clear" w:color="auto" w:fill="auto"/>
            <w:noWrap/>
            <w:vAlign w:val="center"/>
          </w:tcPr>
          <w:p>
            <w:pPr>
              <w:widowControl/>
              <w:jc w:val="center"/>
              <w:rPr>
                <w:rFonts w:cs="宋体" w:asciiTheme="minorEastAsia" w:hAnsiTheme="minorEastAsia"/>
                <w:color w:val="000000"/>
                <w:kern w:val="0"/>
                <w:sz w:val="24"/>
                <w:szCs w:val="24"/>
              </w:rPr>
            </w:pPr>
            <w:r>
              <w:rPr>
                <w:rFonts w:hint="eastAsia" w:cs="宋体" w:asciiTheme="minorEastAsia" w:hAnsiTheme="minorEastAsia"/>
                <w:color w:val="000000"/>
                <w:kern w:val="0"/>
                <w:sz w:val="24"/>
                <w:szCs w:val="24"/>
              </w:rPr>
              <w:t>100</w:t>
            </w:r>
          </w:p>
        </w:tc>
        <w:tc>
          <w:tcPr>
            <w:tcW w:w="2880" w:type="dxa"/>
            <w:tcBorders>
              <w:top w:val="nil"/>
              <w:left w:val="nil"/>
              <w:bottom w:val="single" w:color="auto" w:sz="4" w:space="0"/>
              <w:right w:val="single" w:color="auto" w:sz="4" w:space="0"/>
            </w:tcBorders>
            <w:shd w:val="clear" w:color="auto" w:fill="auto"/>
            <w:noWrap/>
            <w:vAlign w:val="center"/>
          </w:tcPr>
          <w:p>
            <w:pPr>
              <w:widowControl/>
              <w:jc w:val="center"/>
              <w:rPr>
                <w:rFonts w:cs="宋体" w:asciiTheme="minorEastAsia" w:hAnsiTheme="minorEastAsia"/>
                <w:color w:val="000000"/>
                <w:kern w:val="0"/>
                <w:sz w:val="24"/>
                <w:szCs w:val="24"/>
              </w:rPr>
            </w:pPr>
            <w:r>
              <w:rPr>
                <w:rFonts w:hint="eastAsia" w:cs="宋体" w:asciiTheme="minorEastAsia" w:hAnsiTheme="minorEastAsia"/>
                <w:color w:val="000000"/>
                <w:kern w:val="0"/>
                <w:sz w:val="24"/>
                <w:szCs w:val="24"/>
              </w:rPr>
              <w:t>磨砂贴UV</w:t>
            </w:r>
          </w:p>
        </w:tc>
      </w:tr>
      <w:tr>
        <w:tblPrEx>
          <w:tblLayout w:type="fixed"/>
          <w:tblCellMar>
            <w:top w:w="0" w:type="dxa"/>
            <w:left w:w="108" w:type="dxa"/>
            <w:bottom w:w="0" w:type="dxa"/>
            <w:right w:w="108" w:type="dxa"/>
          </w:tblCellMar>
        </w:tblPrEx>
        <w:trPr>
          <w:trHeight w:val="270" w:hRule="atLeast"/>
        </w:trPr>
        <w:tc>
          <w:tcPr>
            <w:tcW w:w="520"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cs="宋体" w:asciiTheme="minorEastAsia" w:hAnsiTheme="minorEastAsia"/>
                <w:color w:val="000000"/>
                <w:kern w:val="0"/>
                <w:sz w:val="24"/>
                <w:szCs w:val="24"/>
              </w:rPr>
            </w:pPr>
            <w:r>
              <w:rPr>
                <w:rFonts w:hint="eastAsia" w:cs="宋体" w:asciiTheme="minorEastAsia" w:hAnsiTheme="minorEastAsia"/>
                <w:color w:val="000000"/>
                <w:kern w:val="0"/>
                <w:sz w:val="24"/>
                <w:szCs w:val="24"/>
              </w:rPr>
              <w:t>12</w:t>
            </w:r>
          </w:p>
        </w:tc>
        <w:tc>
          <w:tcPr>
            <w:tcW w:w="1720" w:type="dxa"/>
            <w:tcBorders>
              <w:top w:val="nil"/>
              <w:left w:val="nil"/>
              <w:bottom w:val="single" w:color="auto" w:sz="4" w:space="0"/>
              <w:right w:val="single" w:color="auto" w:sz="4" w:space="0"/>
            </w:tcBorders>
            <w:shd w:val="clear" w:color="auto" w:fill="auto"/>
            <w:noWrap/>
            <w:vAlign w:val="center"/>
          </w:tcPr>
          <w:p>
            <w:pPr>
              <w:widowControl/>
              <w:jc w:val="center"/>
              <w:rPr>
                <w:rFonts w:cs="宋体" w:asciiTheme="minorEastAsia" w:hAnsiTheme="minorEastAsia"/>
                <w:color w:val="000000"/>
                <w:kern w:val="0"/>
                <w:sz w:val="24"/>
                <w:szCs w:val="24"/>
              </w:rPr>
            </w:pPr>
            <w:r>
              <w:rPr>
                <w:rFonts w:hint="eastAsia" w:cs="宋体" w:asciiTheme="minorEastAsia" w:hAnsiTheme="minorEastAsia"/>
                <w:color w:val="000000"/>
                <w:kern w:val="0"/>
                <w:sz w:val="24"/>
                <w:szCs w:val="24"/>
              </w:rPr>
              <w:t>LED电子显示屏</w:t>
            </w:r>
          </w:p>
        </w:tc>
        <w:tc>
          <w:tcPr>
            <w:tcW w:w="1420" w:type="dxa"/>
            <w:tcBorders>
              <w:top w:val="nil"/>
              <w:left w:val="nil"/>
              <w:bottom w:val="single" w:color="auto" w:sz="4" w:space="0"/>
              <w:right w:val="single" w:color="auto" w:sz="4" w:space="0"/>
            </w:tcBorders>
            <w:shd w:val="clear" w:color="auto" w:fill="auto"/>
            <w:noWrap/>
            <w:vAlign w:val="center"/>
          </w:tcPr>
          <w:p>
            <w:pPr>
              <w:widowControl/>
              <w:jc w:val="center"/>
              <w:rPr>
                <w:rFonts w:cs="宋体" w:asciiTheme="minorEastAsia" w:hAnsiTheme="minorEastAsia"/>
                <w:color w:val="000000"/>
                <w:kern w:val="0"/>
                <w:sz w:val="24"/>
                <w:szCs w:val="24"/>
              </w:rPr>
            </w:pPr>
            <w:r>
              <w:rPr>
                <w:rFonts w:hint="eastAsia" w:cs="宋体" w:asciiTheme="minorEastAsia" w:hAnsiTheme="minorEastAsia"/>
                <w:color w:val="000000"/>
                <w:kern w:val="0"/>
                <w:sz w:val="24"/>
                <w:szCs w:val="24"/>
              </w:rPr>
              <w:t>0.56*7m</w:t>
            </w:r>
          </w:p>
        </w:tc>
        <w:tc>
          <w:tcPr>
            <w:tcW w:w="1015" w:type="dxa"/>
            <w:tcBorders>
              <w:top w:val="nil"/>
              <w:left w:val="nil"/>
              <w:bottom w:val="single" w:color="auto" w:sz="4" w:space="0"/>
              <w:right w:val="single" w:color="auto" w:sz="4" w:space="0"/>
            </w:tcBorders>
            <w:shd w:val="clear" w:color="auto" w:fill="auto"/>
            <w:noWrap/>
            <w:vAlign w:val="center"/>
          </w:tcPr>
          <w:p>
            <w:pPr>
              <w:widowControl/>
              <w:jc w:val="center"/>
              <w:rPr>
                <w:rFonts w:cs="宋体" w:asciiTheme="minorEastAsia" w:hAnsiTheme="minorEastAsia"/>
                <w:color w:val="000000"/>
                <w:kern w:val="0"/>
                <w:sz w:val="24"/>
                <w:szCs w:val="24"/>
              </w:rPr>
            </w:pPr>
            <w:r>
              <w:rPr>
                <w:rFonts w:hint="eastAsia" w:cs="宋体" w:asciiTheme="minorEastAsia" w:hAnsiTheme="minorEastAsia"/>
                <w:color w:val="000000"/>
                <w:kern w:val="0"/>
                <w:sz w:val="24"/>
                <w:szCs w:val="24"/>
              </w:rPr>
              <w:t>㎡</w:t>
            </w:r>
          </w:p>
        </w:tc>
        <w:tc>
          <w:tcPr>
            <w:tcW w:w="1015" w:type="dxa"/>
            <w:tcBorders>
              <w:top w:val="nil"/>
              <w:left w:val="nil"/>
              <w:bottom w:val="single" w:color="auto" w:sz="4" w:space="0"/>
              <w:right w:val="single" w:color="auto" w:sz="4" w:space="0"/>
            </w:tcBorders>
            <w:shd w:val="clear" w:color="auto" w:fill="auto"/>
            <w:noWrap/>
            <w:vAlign w:val="center"/>
          </w:tcPr>
          <w:p>
            <w:pPr>
              <w:widowControl/>
              <w:jc w:val="center"/>
              <w:rPr>
                <w:rFonts w:cs="宋体" w:asciiTheme="minorEastAsia" w:hAnsiTheme="minorEastAsia"/>
                <w:color w:val="000000"/>
                <w:kern w:val="0"/>
                <w:sz w:val="24"/>
                <w:szCs w:val="24"/>
              </w:rPr>
            </w:pPr>
            <w:r>
              <w:rPr>
                <w:rFonts w:hint="eastAsia" w:cs="宋体" w:asciiTheme="minorEastAsia" w:hAnsiTheme="minorEastAsia"/>
                <w:color w:val="000000"/>
                <w:kern w:val="0"/>
                <w:sz w:val="24"/>
                <w:szCs w:val="24"/>
              </w:rPr>
              <w:t>3.92</w:t>
            </w:r>
          </w:p>
        </w:tc>
        <w:tc>
          <w:tcPr>
            <w:tcW w:w="2880" w:type="dxa"/>
            <w:tcBorders>
              <w:top w:val="nil"/>
              <w:left w:val="nil"/>
              <w:bottom w:val="single" w:color="auto" w:sz="4" w:space="0"/>
              <w:right w:val="single" w:color="auto" w:sz="4" w:space="0"/>
            </w:tcBorders>
            <w:shd w:val="clear" w:color="auto" w:fill="auto"/>
            <w:noWrap/>
            <w:vAlign w:val="center"/>
          </w:tcPr>
          <w:p>
            <w:pPr>
              <w:widowControl/>
              <w:jc w:val="center"/>
              <w:rPr>
                <w:rFonts w:cs="宋体" w:asciiTheme="minorEastAsia" w:hAnsiTheme="minorEastAsia"/>
                <w:color w:val="000000"/>
                <w:kern w:val="0"/>
                <w:sz w:val="24"/>
                <w:szCs w:val="24"/>
              </w:rPr>
            </w:pPr>
            <w:r>
              <w:rPr>
                <w:rFonts w:hint="eastAsia" w:cs="宋体" w:asciiTheme="minorEastAsia" w:hAnsiTheme="minorEastAsia"/>
                <w:color w:val="000000"/>
                <w:kern w:val="0"/>
                <w:sz w:val="24"/>
                <w:szCs w:val="24"/>
              </w:rPr>
              <w:t>半户外 p10 单红</w:t>
            </w:r>
          </w:p>
        </w:tc>
      </w:tr>
      <w:tr>
        <w:tblPrEx>
          <w:tblLayout w:type="fixed"/>
          <w:tblCellMar>
            <w:top w:w="0" w:type="dxa"/>
            <w:left w:w="108" w:type="dxa"/>
            <w:bottom w:w="0" w:type="dxa"/>
            <w:right w:w="108" w:type="dxa"/>
          </w:tblCellMar>
        </w:tblPrEx>
        <w:trPr>
          <w:trHeight w:val="270" w:hRule="atLeast"/>
        </w:trPr>
        <w:tc>
          <w:tcPr>
            <w:tcW w:w="520"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cs="宋体" w:asciiTheme="minorEastAsia" w:hAnsiTheme="minorEastAsia"/>
                <w:color w:val="000000"/>
                <w:kern w:val="0"/>
                <w:sz w:val="24"/>
                <w:szCs w:val="24"/>
              </w:rPr>
            </w:pPr>
            <w:r>
              <w:rPr>
                <w:rFonts w:hint="eastAsia" w:cs="宋体" w:asciiTheme="minorEastAsia" w:hAnsiTheme="minorEastAsia"/>
                <w:color w:val="000000"/>
                <w:kern w:val="0"/>
                <w:sz w:val="24"/>
                <w:szCs w:val="24"/>
              </w:rPr>
              <w:t>13</w:t>
            </w:r>
          </w:p>
        </w:tc>
        <w:tc>
          <w:tcPr>
            <w:tcW w:w="1720" w:type="dxa"/>
            <w:tcBorders>
              <w:top w:val="nil"/>
              <w:left w:val="nil"/>
              <w:bottom w:val="single" w:color="auto" w:sz="4" w:space="0"/>
              <w:right w:val="single" w:color="auto" w:sz="4" w:space="0"/>
            </w:tcBorders>
            <w:shd w:val="clear" w:color="auto" w:fill="auto"/>
            <w:noWrap/>
            <w:vAlign w:val="center"/>
          </w:tcPr>
          <w:p>
            <w:pPr>
              <w:widowControl/>
              <w:jc w:val="center"/>
              <w:rPr>
                <w:rFonts w:cs="宋体" w:asciiTheme="minorEastAsia" w:hAnsiTheme="minorEastAsia"/>
                <w:color w:val="000000"/>
                <w:kern w:val="0"/>
                <w:sz w:val="24"/>
                <w:szCs w:val="24"/>
              </w:rPr>
            </w:pPr>
            <w:r>
              <w:rPr>
                <w:rFonts w:hint="eastAsia" w:cs="宋体" w:asciiTheme="minorEastAsia" w:hAnsiTheme="minorEastAsia"/>
                <w:color w:val="000000"/>
                <w:kern w:val="0"/>
                <w:sz w:val="24"/>
                <w:szCs w:val="24"/>
              </w:rPr>
              <w:t>大厅软膜天花更换</w:t>
            </w:r>
          </w:p>
        </w:tc>
        <w:tc>
          <w:tcPr>
            <w:tcW w:w="1420" w:type="dxa"/>
            <w:tcBorders>
              <w:top w:val="nil"/>
              <w:left w:val="nil"/>
              <w:bottom w:val="single" w:color="auto" w:sz="4" w:space="0"/>
              <w:right w:val="single" w:color="auto" w:sz="4" w:space="0"/>
            </w:tcBorders>
            <w:shd w:val="clear" w:color="auto" w:fill="auto"/>
            <w:noWrap/>
            <w:vAlign w:val="center"/>
          </w:tcPr>
          <w:p>
            <w:pPr>
              <w:widowControl/>
              <w:jc w:val="center"/>
              <w:rPr>
                <w:rFonts w:cs="宋体" w:asciiTheme="minorEastAsia" w:hAnsiTheme="minorEastAsia"/>
                <w:color w:val="000000"/>
                <w:kern w:val="0"/>
                <w:sz w:val="24"/>
                <w:szCs w:val="24"/>
              </w:rPr>
            </w:pPr>
            <w:r>
              <w:rPr>
                <w:rFonts w:hint="eastAsia" w:cs="宋体" w:asciiTheme="minorEastAsia" w:hAnsiTheme="minorEastAsia"/>
                <w:color w:val="000000"/>
                <w:kern w:val="0"/>
                <w:sz w:val="24"/>
                <w:szCs w:val="24"/>
              </w:rPr>
              <w:t>5*1.5m</w:t>
            </w:r>
          </w:p>
        </w:tc>
        <w:tc>
          <w:tcPr>
            <w:tcW w:w="1015" w:type="dxa"/>
            <w:tcBorders>
              <w:top w:val="nil"/>
              <w:left w:val="nil"/>
              <w:bottom w:val="single" w:color="auto" w:sz="4" w:space="0"/>
              <w:right w:val="single" w:color="auto" w:sz="4" w:space="0"/>
            </w:tcBorders>
            <w:shd w:val="clear" w:color="auto" w:fill="auto"/>
            <w:noWrap/>
            <w:vAlign w:val="center"/>
          </w:tcPr>
          <w:p>
            <w:pPr>
              <w:widowControl/>
              <w:jc w:val="center"/>
              <w:rPr>
                <w:rFonts w:cs="宋体" w:asciiTheme="minorEastAsia" w:hAnsiTheme="minorEastAsia"/>
                <w:color w:val="000000"/>
                <w:kern w:val="0"/>
                <w:sz w:val="24"/>
                <w:szCs w:val="24"/>
              </w:rPr>
            </w:pPr>
            <w:r>
              <w:rPr>
                <w:rFonts w:hint="eastAsia" w:cs="宋体" w:asciiTheme="minorEastAsia" w:hAnsiTheme="minorEastAsia"/>
                <w:color w:val="000000"/>
                <w:kern w:val="0"/>
                <w:sz w:val="24"/>
                <w:szCs w:val="24"/>
              </w:rPr>
              <w:t>㎡</w:t>
            </w:r>
          </w:p>
        </w:tc>
        <w:tc>
          <w:tcPr>
            <w:tcW w:w="1015" w:type="dxa"/>
            <w:tcBorders>
              <w:top w:val="nil"/>
              <w:left w:val="nil"/>
              <w:bottom w:val="single" w:color="auto" w:sz="4" w:space="0"/>
              <w:right w:val="single" w:color="auto" w:sz="4" w:space="0"/>
            </w:tcBorders>
            <w:shd w:val="clear" w:color="auto" w:fill="auto"/>
            <w:noWrap/>
            <w:vAlign w:val="center"/>
          </w:tcPr>
          <w:p>
            <w:pPr>
              <w:widowControl/>
              <w:jc w:val="center"/>
              <w:rPr>
                <w:rFonts w:cs="宋体" w:asciiTheme="minorEastAsia" w:hAnsiTheme="minorEastAsia"/>
                <w:color w:val="000000"/>
                <w:kern w:val="0"/>
                <w:sz w:val="24"/>
                <w:szCs w:val="24"/>
              </w:rPr>
            </w:pPr>
            <w:r>
              <w:rPr>
                <w:rFonts w:hint="eastAsia" w:cs="宋体" w:asciiTheme="minorEastAsia" w:hAnsiTheme="minorEastAsia"/>
                <w:color w:val="000000"/>
                <w:kern w:val="0"/>
                <w:sz w:val="24"/>
                <w:szCs w:val="24"/>
              </w:rPr>
              <w:t>7.5</w:t>
            </w:r>
          </w:p>
        </w:tc>
        <w:tc>
          <w:tcPr>
            <w:tcW w:w="2880" w:type="dxa"/>
            <w:tcBorders>
              <w:top w:val="nil"/>
              <w:left w:val="nil"/>
              <w:bottom w:val="single" w:color="auto" w:sz="4" w:space="0"/>
              <w:right w:val="single" w:color="auto" w:sz="4" w:space="0"/>
            </w:tcBorders>
            <w:shd w:val="clear" w:color="auto" w:fill="auto"/>
            <w:noWrap/>
            <w:vAlign w:val="center"/>
          </w:tcPr>
          <w:p>
            <w:pPr>
              <w:widowControl/>
              <w:jc w:val="center"/>
              <w:rPr>
                <w:rFonts w:cs="宋体" w:asciiTheme="minorEastAsia" w:hAnsiTheme="minorEastAsia"/>
                <w:color w:val="000000"/>
                <w:kern w:val="0"/>
                <w:sz w:val="24"/>
                <w:szCs w:val="24"/>
              </w:rPr>
            </w:pPr>
            <w:r>
              <w:rPr>
                <w:rFonts w:hint="eastAsia" w:cs="宋体" w:asciiTheme="minorEastAsia" w:hAnsiTheme="minorEastAsia"/>
                <w:color w:val="000000"/>
                <w:kern w:val="0"/>
                <w:sz w:val="24"/>
                <w:szCs w:val="24"/>
              </w:rPr>
              <w:t>含更换LED灯条</w:t>
            </w:r>
          </w:p>
        </w:tc>
      </w:tr>
      <w:tr>
        <w:tblPrEx>
          <w:tblLayout w:type="fixed"/>
          <w:tblCellMar>
            <w:top w:w="0" w:type="dxa"/>
            <w:left w:w="108" w:type="dxa"/>
            <w:bottom w:w="0" w:type="dxa"/>
            <w:right w:w="108" w:type="dxa"/>
          </w:tblCellMar>
        </w:tblPrEx>
        <w:trPr>
          <w:trHeight w:val="270" w:hRule="atLeast"/>
        </w:trPr>
        <w:tc>
          <w:tcPr>
            <w:tcW w:w="520"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cs="宋体" w:asciiTheme="minorEastAsia" w:hAnsiTheme="minorEastAsia"/>
                <w:color w:val="000000"/>
                <w:kern w:val="0"/>
                <w:sz w:val="24"/>
                <w:szCs w:val="24"/>
              </w:rPr>
            </w:pPr>
            <w:r>
              <w:rPr>
                <w:rFonts w:hint="eastAsia" w:cs="宋体" w:asciiTheme="minorEastAsia" w:hAnsiTheme="minorEastAsia"/>
                <w:color w:val="000000"/>
                <w:kern w:val="0"/>
                <w:sz w:val="24"/>
                <w:szCs w:val="24"/>
              </w:rPr>
              <w:t>14</w:t>
            </w:r>
          </w:p>
        </w:tc>
        <w:tc>
          <w:tcPr>
            <w:tcW w:w="1720" w:type="dxa"/>
            <w:tcBorders>
              <w:top w:val="nil"/>
              <w:left w:val="nil"/>
              <w:bottom w:val="single" w:color="auto" w:sz="4" w:space="0"/>
              <w:right w:val="single" w:color="auto" w:sz="4" w:space="0"/>
            </w:tcBorders>
            <w:shd w:val="clear" w:color="auto" w:fill="auto"/>
            <w:noWrap/>
            <w:vAlign w:val="center"/>
          </w:tcPr>
          <w:p>
            <w:pPr>
              <w:widowControl/>
              <w:jc w:val="center"/>
              <w:rPr>
                <w:rFonts w:cs="宋体" w:asciiTheme="minorEastAsia" w:hAnsiTheme="minorEastAsia"/>
                <w:color w:val="000000"/>
                <w:kern w:val="0"/>
                <w:sz w:val="24"/>
                <w:szCs w:val="24"/>
              </w:rPr>
            </w:pPr>
            <w:r>
              <w:rPr>
                <w:rFonts w:hint="eastAsia" w:cs="宋体" w:asciiTheme="minorEastAsia" w:hAnsiTheme="minorEastAsia"/>
                <w:color w:val="000000"/>
                <w:kern w:val="0"/>
                <w:sz w:val="24"/>
                <w:szCs w:val="24"/>
              </w:rPr>
              <w:t>公告栏</w:t>
            </w:r>
          </w:p>
        </w:tc>
        <w:tc>
          <w:tcPr>
            <w:tcW w:w="1420" w:type="dxa"/>
            <w:tcBorders>
              <w:top w:val="nil"/>
              <w:left w:val="nil"/>
              <w:bottom w:val="single" w:color="auto" w:sz="4" w:space="0"/>
              <w:right w:val="single" w:color="auto" w:sz="4" w:space="0"/>
            </w:tcBorders>
            <w:shd w:val="clear" w:color="auto" w:fill="auto"/>
            <w:noWrap/>
            <w:vAlign w:val="center"/>
          </w:tcPr>
          <w:p>
            <w:pPr>
              <w:widowControl/>
              <w:jc w:val="center"/>
              <w:rPr>
                <w:rFonts w:cs="宋体" w:asciiTheme="minorEastAsia" w:hAnsiTheme="minorEastAsia"/>
                <w:color w:val="000000"/>
                <w:kern w:val="0"/>
                <w:sz w:val="24"/>
                <w:szCs w:val="24"/>
              </w:rPr>
            </w:pPr>
            <w:r>
              <w:rPr>
                <w:rFonts w:hint="eastAsia" w:cs="宋体" w:asciiTheme="minorEastAsia" w:hAnsiTheme="minorEastAsia"/>
                <w:color w:val="000000"/>
                <w:kern w:val="0"/>
                <w:sz w:val="24"/>
                <w:szCs w:val="24"/>
              </w:rPr>
              <w:t>　</w:t>
            </w:r>
          </w:p>
        </w:tc>
        <w:tc>
          <w:tcPr>
            <w:tcW w:w="1015" w:type="dxa"/>
            <w:tcBorders>
              <w:top w:val="nil"/>
              <w:left w:val="nil"/>
              <w:bottom w:val="single" w:color="auto" w:sz="4" w:space="0"/>
              <w:right w:val="single" w:color="auto" w:sz="4" w:space="0"/>
            </w:tcBorders>
            <w:shd w:val="clear" w:color="auto" w:fill="auto"/>
            <w:noWrap/>
            <w:vAlign w:val="center"/>
          </w:tcPr>
          <w:p>
            <w:pPr>
              <w:widowControl/>
              <w:jc w:val="center"/>
              <w:rPr>
                <w:rFonts w:cs="宋体" w:asciiTheme="minorEastAsia" w:hAnsiTheme="minorEastAsia"/>
                <w:color w:val="000000"/>
                <w:kern w:val="0"/>
                <w:sz w:val="24"/>
                <w:szCs w:val="24"/>
              </w:rPr>
            </w:pPr>
            <w:r>
              <w:rPr>
                <w:rFonts w:hint="eastAsia" w:cs="宋体" w:asciiTheme="minorEastAsia" w:hAnsiTheme="minorEastAsia"/>
                <w:color w:val="000000"/>
                <w:kern w:val="0"/>
                <w:sz w:val="24"/>
                <w:szCs w:val="24"/>
              </w:rPr>
              <w:t>幅</w:t>
            </w:r>
          </w:p>
        </w:tc>
        <w:tc>
          <w:tcPr>
            <w:tcW w:w="1015" w:type="dxa"/>
            <w:tcBorders>
              <w:top w:val="nil"/>
              <w:left w:val="nil"/>
              <w:bottom w:val="single" w:color="auto" w:sz="4" w:space="0"/>
              <w:right w:val="single" w:color="auto" w:sz="4" w:space="0"/>
            </w:tcBorders>
            <w:shd w:val="clear" w:color="auto" w:fill="auto"/>
            <w:noWrap/>
            <w:vAlign w:val="center"/>
          </w:tcPr>
          <w:p>
            <w:pPr>
              <w:widowControl/>
              <w:jc w:val="center"/>
              <w:rPr>
                <w:rFonts w:cs="宋体" w:asciiTheme="minorEastAsia" w:hAnsiTheme="minorEastAsia"/>
                <w:color w:val="000000"/>
                <w:kern w:val="0"/>
                <w:sz w:val="24"/>
                <w:szCs w:val="24"/>
              </w:rPr>
            </w:pPr>
            <w:r>
              <w:rPr>
                <w:rFonts w:hint="eastAsia" w:cs="宋体" w:asciiTheme="minorEastAsia" w:hAnsiTheme="minorEastAsia"/>
                <w:color w:val="000000"/>
                <w:kern w:val="0"/>
                <w:sz w:val="24"/>
                <w:szCs w:val="24"/>
              </w:rPr>
              <w:t>　</w:t>
            </w:r>
          </w:p>
        </w:tc>
        <w:tc>
          <w:tcPr>
            <w:tcW w:w="2880" w:type="dxa"/>
            <w:vMerge w:val="restart"/>
            <w:tcBorders>
              <w:top w:val="nil"/>
              <w:left w:val="single" w:color="auto" w:sz="4" w:space="0"/>
              <w:bottom w:val="single" w:color="auto" w:sz="4" w:space="0"/>
              <w:right w:val="single" w:color="auto" w:sz="4" w:space="0"/>
            </w:tcBorders>
            <w:shd w:val="clear" w:color="auto" w:fill="auto"/>
            <w:vAlign w:val="center"/>
          </w:tcPr>
          <w:p>
            <w:pPr>
              <w:widowControl/>
              <w:jc w:val="center"/>
              <w:rPr>
                <w:rFonts w:cs="宋体" w:asciiTheme="minorEastAsia" w:hAnsiTheme="minorEastAsia"/>
                <w:color w:val="FF0000"/>
                <w:kern w:val="0"/>
                <w:sz w:val="24"/>
                <w:szCs w:val="24"/>
              </w:rPr>
            </w:pPr>
            <w:r>
              <w:rPr>
                <w:rFonts w:hint="eastAsia" w:cs="宋体" w:asciiTheme="minorEastAsia" w:hAnsiTheme="minorEastAsia"/>
                <w:color w:val="FF0000"/>
                <w:kern w:val="0"/>
                <w:sz w:val="24"/>
                <w:szCs w:val="24"/>
              </w:rPr>
              <w:t>　</w:t>
            </w:r>
          </w:p>
        </w:tc>
      </w:tr>
      <w:tr>
        <w:tblPrEx>
          <w:tblLayout w:type="fixed"/>
          <w:tblCellMar>
            <w:top w:w="0" w:type="dxa"/>
            <w:left w:w="108" w:type="dxa"/>
            <w:bottom w:w="0" w:type="dxa"/>
            <w:right w:w="108" w:type="dxa"/>
          </w:tblCellMar>
        </w:tblPrEx>
        <w:trPr>
          <w:trHeight w:val="270" w:hRule="atLeast"/>
        </w:trPr>
        <w:tc>
          <w:tcPr>
            <w:tcW w:w="520"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cs="宋体" w:asciiTheme="minorEastAsia" w:hAnsiTheme="minorEastAsia"/>
                <w:color w:val="000000"/>
                <w:kern w:val="0"/>
                <w:sz w:val="24"/>
                <w:szCs w:val="24"/>
              </w:rPr>
            </w:pPr>
            <w:r>
              <w:rPr>
                <w:rFonts w:hint="eastAsia" w:cs="宋体" w:asciiTheme="minorEastAsia" w:hAnsiTheme="minorEastAsia"/>
                <w:color w:val="000000"/>
                <w:kern w:val="0"/>
                <w:sz w:val="24"/>
                <w:szCs w:val="24"/>
              </w:rPr>
              <w:t>15</w:t>
            </w:r>
          </w:p>
        </w:tc>
        <w:tc>
          <w:tcPr>
            <w:tcW w:w="1720" w:type="dxa"/>
            <w:tcBorders>
              <w:top w:val="nil"/>
              <w:left w:val="nil"/>
              <w:bottom w:val="single" w:color="auto" w:sz="4" w:space="0"/>
              <w:right w:val="single" w:color="auto" w:sz="4" w:space="0"/>
            </w:tcBorders>
            <w:shd w:val="clear" w:color="auto" w:fill="auto"/>
            <w:noWrap/>
            <w:vAlign w:val="center"/>
          </w:tcPr>
          <w:p>
            <w:pPr>
              <w:widowControl/>
              <w:jc w:val="center"/>
              <w:rPr>
                <w:rFonts w:cs="宋体" w:asciiTheme="minorEastAsia" w:hAnsiTheme="minorEastAsia"/>
                <w:color w:val="000000"/>
                <w:kern w:val="0"/>
                <w:sz w:val="24"/>
                <w:szCs w:val="24"/>
              </w:rPr>
            </w:pPr>
            <w:r>
              <w:rPr>
                <w:rFonts w:hint="eastAsia" w:cs="宋体" w:asciiTheme="minorEastAsia" w:hAnsiTheme="minorEastAsia"/>
                <w:color w:val="000000"/>
                <w:kern w:val="0"/>
                <w:sz w:val="24"/>
                <w:szCs w:val="24"/>
              </w:rPr>
              <w:t>麻毛地毯</w:t>
            </w:r>
          </w:p>
        </w:tc>
        <w:tc>
          <w:tcPr>
            <w:tcW w:w="1420" w:type="dxa"/>
            <w:tcBorders>
              <w:top w:val="nil"/>
              <w:left w:val="nil"/>
              <w:bottom w:val="single" w:color="auto" w:sz="4" w:space="0"/>
              <w:right w:val="single" w:color="auto" w:sz="4" w:space="0"/>
            </w:tcBorders>
            <w:shd w:val="clear" w:color="auto" w:fill="auto"/>
            <w:noWrap/>
            <w:vAlign w:val="center"/>
          </w:tcPr>
          <w:p>
            <w:pPr>
              <w:widowControl/>
              <w:jc w:val="center"/>
              <w:rPr>
                <w:rFonts w:cs="宋体" w:asciiTheme="minorEastAsia" w:hAnsiTheme="minorEastAsia"/>
                <w:color w:val="000000"/>
                <w:kern w:val="0"/>
                <w:sz w:val="24"/>
                <w:szCs w:val="24"/>
              </w:rPr>
            </w:pPr>
            <w:r>
              <w:rPr>
                <w:rFonts w:hint="eastAsia" w:cs="宋体" w:asciiTheme="minorEastAsia" w:hAnsiTheme="minorEastAsia"/>
                <w:color w:val="000000"/>
                <w:kern w:val="0"/>
                <w:sz w:val="24"/>
                <w:szCs w:val="24"/>
              </w:rPr>
              <w:t>4米*12米</w:t>
            </w:r>
          </w:p>
        </w:tc>
        <w:tc>
          <w:tcPr>
            <w:tcW w:w="1015" w:type="dxa"/>
            <w:tcBorders>
              <w:top w:val="nil"/>
              <w:left w:val="nil"/>
              <w:bottom w:val="single" w:color="auto" w:sz="4" w:space="0"/>
              <w:right w:val="single" w:color="auto" w:sz="4" w:space="0"/>
            </w:tcBorders>
            <w:shd w:val="clear" w:color="auto" w:fill="auto"/>
            <w:noWrap/>
            <w:vAlign w:val="center"/>
          </w:tcPr>
          <w:p>
            <w:pPr>
              <w:widowControl/>
              <w:jc w:val="center"/>
              <w:rPr>
                <w:rFonts w:cs="宋体" w:asciiTheme="minorEastAsia" w:hAnsiTheme="minorEastAsia"/>
                <w:color w:val="000000"/>
                <w:kern w:val="0"/>
                <w:sz w:val="24"/>
                <w:szCs w:val="24"/>
              </w:rPr>
            </w:pPr>
            <w:r>
              <w:rPr>
                <w:rFonts w:hint="eastAsia" w:cs="宋体" w:asciiTheme="minorEastAsia" w:hAnsiTheme="minorEastAsia"/>
                <w:color w:val="000000"/>
                <w:kern w:val="0"/>
                <w:sz w:val="24"/>
                <w:szCs w:val="24"/>
              </w:rPr>
              <w:t>㎡</w:t>
            </w:r>
          </w:p>
        </w:tc>
        <w:tc>
          <w:tcPr>
            <w:tcW w:w="1015" w:type="dxa"/>
            <w:tcBorders>
              <w:top w:val="nil"/>
              <w:left w:val="nil"/>
              <w:bottom w:val="single" w:color="auto" w:sz="4" w:space="0"/>
              <w:right w:val="single" w:color="auto" w:sz="4" w:space="0"/>
            </w:tcBorders>
            <w:shd w:val="clear" w:color="auto" w:fill="auto"/>
            <w:noWrap/>
            <w:vAlign w:val="center"/>
          </w:tcPr>
          <w:p>
            <w:pPr>
              <w:widowControl/>
              <w:jc w:val="center"/>
              <w:rPr>
                <w:rFonts w:cs="宋体" w:asciiTheme="minorEastAsia" w:hAnsiTheme="minorEastAsia"/>
                <w:color w:val="000000"/>
                <w:kern w:val="0"/>
                <w:sz w:val="24"/>
                <w:szCs w:val="24"/>
              </w:rPr>
            </w:pPr>
            <w:r>
              <w:rPr>
                <w:rFonts w:hint="eastAsia" w:cs="宋体" w:asciiTheme="minorEastAsia" w:hAnsiTheme="minorEastAsia"/>
                <w:color w:val="000000"/>
                <w:kern w:val="0"/>
                <w:sz w:val="24"/>
                <w:szCs w:val="24"/>
              </w:rPr>
              <w:t>48</w:t>
            </w:r>
          </w:p>
        </w:tc>
        <w:tc>
          <w:tcPr>
            <w:tcW w:w="2880" w:type="dxa"/>
            <w:vMerge w:val="continue"/>
            <w:tcBorders>
              <w:top w:val="nil"/>
              <w:left w:val="single" w:color="auto" w:sz="4" w:space="0"/>
              <w:bottom w:val="single" w:color="auto" w:sz="4" w:space="0"/>
              <w:right w:val="single" w:color="auto" w:sz="4" w:space="0"/>
            </w:tcBorders>
            <w:vAlign w:val="center"/>
          </w:tcPr>
          <w:p>
            <w:pPr>
              <w:widowControl/>
              <w:jc w:val="left"/>
              <w:rPr>
                <w:rFonts w:cs="宋体" w:asciiTheme="minorEastAsia" w:hAnsiTheme="minorEastAsia"/>
                <w:color w:val="FF0000"/>
                <w:kern w:val="0"/>
                <w:sz w:val="24"/>
                <w:szCs w:val="24"/>
              </w:rPr>
            </w:pPr>
          </w:p>
        </w:tc>
      </w:tr>
    </w:tbl>
    <w:p>
      <w:pPr>
        <w:jc w:val="left"/>
        <w:rPr>
          <w:b/>
          <w:bCs/>
          <w:sz w:val="32"/>
          <w:szCs w:val="32"/>
        </w:rPr>
      </w:pPr>
      <w:r>
        <w:rPr>
          <w:rFonts w:asciiTheme="majorEastAsia" w:hAnsiTheme="majorEastAsia" w:eastAsiaTheme="majorEastAsia"/>
          <w:sz w:val="28"/>
          <w:szCs w:val="28"/>
        </w:rPr>
        <w:fldChar w:fldCharType="end"/>
      </w:r>
    </w:p>
    <w:sectPr>
      <w:footerReference r:id="rId3" w:type="default"/>
      <w:pgSz w:w="11906" w:h="16838"/>
      <w:pgMar w:top="1304" w:right="1588" w:bottom="1134" w:left="1701"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AFF" w:usb1="C000247B" w:usb2="00000009" w:usb3="00000000" w:csb0="200001FF" w:csb1="00000000"/>
  </w:font>
  <w:font w:name="仿宋_GB2312">
    <w:panose1 w:val="02010609030101010101"/>
    <w:charset w:val="86"/>
    <w:family w:val="modern"/>
    <w:pitch w:val="default"/>
    <w:sig w:usb0="00000001" w:usb1="080E0000" w:usb2="00000000" w:usb3="00000000" w:csb0="00040000" w:csb1="00000000"/>
  </w:font>
  <w:font w:name="微软雅黑">
    <w:panose1 w:val="020B0503020204020204"/>
    <w:charset w:val="86"/>
    <w:family w:val="auto"/>
    <w:pitch w:val="default"/>
    <w:sig w:usb0="80000287" w:usb1="28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578861987"/>
      <w:docPartObj>
        <w:docPartGallery w:val="autotext"/>
      </w:docPartObj>
    </w:sdtPr>
    <w:sdtContent>
      <w:sdt>
        <w:sdtPr>
          <w:id w:val="1728636285"/>
          <w:docPartObj>
            <w:docPartGallery w:val="autotext"/>
          </w:docPartObj>
        </w:sdtPr>
        <w:sdtContent>
          <w:p>
            <w:pPr>
              <w:pStyle w:val="5"/>
              <w:jc w:val="center"/>
            </w:pPr>
            <w:r>
              <w:rPr>
                <w:lang w:val="zh-CN"/>
              </w:rPr>
              <w:t xml:space="preserve"> </w:t>
            </w:r>
            <w:r>
              <w:rPr>
                <w:b/>
                <w:bCs/>
                <w:sz w:val="24"/>
                <w:szCs w:val="24"/>
              </w:rPr>
              <w:fldChar w:fldCharType="begin"/>
            </w:r>
            <w:r>
              <w:rPr>
                <w:b/>
                <w:bCs/>
              </w:rPr>
              <w:instrText xml:space="preserve">PAGE</w:instrText>
            </w:r>
            <w:r>
              <w:rPr>
                <w:b/>
                <w:bCs/>
                <w:sz w:val="24"/>
                <w:szCs w:val="24"/>
              </w:rPr>
              <w:fldChar w:fldCharType="separate"/>
            </w:r>
            <w:r>
              <w:rPr>
                <w:b/>
                <w:bCs/>
              </w:rPr>
              <w:t>15</w:t>
            </w:r>
            <w:r>
              <w:rPr>
                <w:b/>
                <w:bCs/>
                <w:sz w:val="24"/>
                <w:szCs w:val="24"/>
              </w:rPr>
              <w:fldChar w:fldCharType="end"/>
            </w:r>
            <w:r>
              <w:rPr>
                <w:lang w:val="zh-CN"/>
              </w:rPr>
              <w:t xml:space="preserve"> / </w:t>
            </w:r>
            <w:r>
              <w:rPr>
                <w:b/>
                <w:bCs/>
                <w:sz w:val="24"/>
                <w:szCs w:val="24"/>
              </w:rPr>
              <w:fldChar w:fldCharType="begin"/>
            </w:r>
            <w:r>
              <w:rPr>
                <w:b/>
                <w:bCs/>
              </w:rPr>
              <w:instrText xml:space="preserve">NUMPAGES</w:instrText>
            </w:r>
            <w:r>
              <w:rPr>
                <w:b/>
                <w:bCs/>
                <w:sz w:val="24"/>
                <w:szCs w:val="24"/>
              </w:rPr>
              <w:fldChar w:fldCharType="separate"/>
            </w:r>
            <w:r>
              <w:rPr>
                <w:b/>
                <w:bCs/>
              </w:rPr>
              <w:t>15</w:t>
            </w:r>
            <w:r>
              <w:rPr>
                <w:b/>
                <w:bCs/>
                <w:sz w:val="24"/>
                <w:szCs w:val="24"/>
              </w:rPr>
              <w:fldChar w:fldCharType="end"/>
            </w:r>
          </w:p>
        </w:sdtContent>
      </w:sdt>
    </w:sdtContent>
  </w:sdt>
  <w:p>
    <w:pPr>
      <w:pStyle w:val="5"/>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61B2E"/>
    <w:rsid w:val="0000747B"/>
    <w:rsid w:val="0002484A"/>
    <w:rsid w:val="00041930"/>
    <w:rsid w:val="00045E8B"/>
    <w:rsid w:val="00060489"/>
    <w:rsid w:val="000653F7"/>
    <w:rsid w:val="0007001C"/>
    <w:rsid w:val="00084796"/>
    <w:rsid w:val="00085A87"/>
    <w:rsid w:val="0008756F"/>
    <w:rsid w:val="000936A8"/>
    <w:rsid w:val="000A7B1B"/>
    <w:rsid w:val="000C6139"/>
    <w:rsid w:val="000F7A77"/>
    <w:rsid w:val="001154CD"/>
    <w:rsid w:val="001171A0"/>
    <w:rsid w:val="00122686"/>
    <w:rsid w:val="001228E7"/>
    <w:rsid w:val="00131507"/>
    <w:rsid w:val="0014621D"/>
    <w:rsid w:val="00151AE7"/>
    <w:rsid w:val="001714CC"/>
    <w:rsid w:val="0019028A"/>
    <w:rsid w:val="0019279E"/>
    <w:rsid w:val="001942EC"/>
    <w:rsid w:val="0019435D"/>
    <w:rsid w:val="001A1B3D"/>
    <w:rsid w:val="001C1B96"/>
    <w:rsid w:val="001C1C28"/>
    <w:rsid w:val="002050F4"/>
    <w:rsid w:val="00214A8F"/>
    <w:rsid w:val="00222736"/>
    <w:rsid w:val="00222DBB"/>
    <w:rsid w:val="00237DB3"/>
    <w:rsid w:val="00240A21"/>
    <w:rsid w:val="0026026A"/>
    <w:rsid w:val="00260F68"/>
    <w:rsid w:val="0027113B"/>
    <w:rsid w:val="00274EFB"/>
    <w:rsid w:val="00295DF6"/>
    <w:rsid w:val="002A09A7"/>
    <w:rsid w:val="002A64CC"/>
    <w:rsid w:val="002C0542"/>
    <w:rsid w:val="002C4B05"/>
    <w:rsid w:val="002C555B"/>
    <w:rsid w:val="002D797D"/>
    <w:rsid w:val="002E42D1"/>
    <w:rsid w:val="00312A19"/>
    <w:rsid w:val="00316E7C"/>
    <w:rsid w:val="00335319"/>
    <w:rsid w:val="003446A6"/>
    <w:rsid w:val="003549F0"/>
    <w:rsid w:val="00361B2E"/>
    <w:rsid w:val="00375298"/>
    <w:rsid w:val="0039079A"/>
    <w:rsid w:val="00396A59"/>
    <w:rsid w:val="003A2DF4"/>
    <w:rsid w:val="003A4240"/>
    <w:rsid w:val="003C6927"/>
    <w:rsid w:val="003E2321"/>
    <w:rsid w:val="003E39C1"/>
    <w:rsid w:val="00414A7C"/>
    <w:rsid w:val="00423D55"/>
    <w:rsid w:val="00424B2E"/>
    <w:rsid w:val="00433E2D"/>
    <w:rsid w:val="00441192"/>
    <w:rsid w:val="00442A8F"/>
    <w:rsid w:val="00445E61"/>
    <w:rsid w:val="0045064A"/>
    <w:rsid w:val="00461E4C"/>
    <w:rsid w:val="004635FD"/>
    <w:rsid w:val="00475091"/>
    <w:rsid w:val="00482AE9"/>
    <w:rsid w:val="004849BB"/>
    <w:rsid w:val="004A573D"/>
    <w:rsid w:val="004B2FFA"/>
    <w:rsid w:val="004D29F5"/>
    <w:rsid w:val="004D4767"/>
    <w:rsid w:val="004E3729"/>
    <w:rsid w:val="004E69A6"/>
    <w:rsid w:val="004F3A65"/>
    <w:rsid w:val="00511DBF"/>
    <w:rsid w:val="0052555C"/>
    <w:rsid w:val="00525D71"/>
    <w:rsid w:val="005430B7"/>
    <w:rsid w:val="005475EE"/>
    <w:rsid w:val="005628F4"/>
    <w:rsid w:val="00565304"/>
    <w:rsid w:val="00565508"/>
    <w:rsid w:val="0058291E"/>
    <w:rsid w:val="00586BC8"/>
    <w:rsid w:val="00586FE0"/>
    <w:rsid w:val="005905F0"/>
    <w:rsid w:val="00593293"/>
    <w:rsid w:val="0059531A"/>
    <w:rsid w:val="0059669F"/>
    <w:rsid w:val="005A3AC6"/>
    <w:rsid w:val="005A7FD2"/>
    <w:rsid w:val="005E39CF"/>
    <w:rsid w:val="005E7031"/>
    <w:rsid w:val="005F4AA2"/>
    <w:rsid w:val="005F4CC1"/>
    <w:rsid w:val="00605DD1"/>
    <w:rsid w:val="006076B0"/>
    <w:rsid w:val="006211BC"/>
    <w:rsid w:val="0065320C"/>
    <w:rsid w:val="006642FF"/>
    <w:rsid w:val="00684DAE"/>
    <w:rsid w:val="006938AD"/>
    <w:rsid w:val="006968CD"/>
    <w:rsid w:val="006A0817"/>
    <w:rsid w:val="006B1401"/>
    <w:rsid w:val="006D5288"/>
    <w:rsid w:val="006F33C0"/>
    <w:rsid w:val="00703849"/>
    <w:rsid w:val="007207F2"/>
    <w:rsid w:val="00733B37"/>
    <w:rsid w:val="00740797"/>
    <w:rsid w:val="00763CAE"/>
    <w:rsid w:val="00796392"/>
    <w:rsid w:val="007B0910"/>
    <w:rsid w:val="007B2CE4"/>
    <w:rsid w:val="007C601D"/>
    <w:rsid w:val="007D7576"/>
    <w:rsid w:val="007E2179"/>
    <w:rsid w:val="007E3F08"/>
    <w:rsid w:val="007F6A6D"/>
    <w:rsid w:val="0080606F"/>
    <w:rsid w:val="00816EDA"/>
    <w:rsid w:val="00821DF4"/>
    <w:rsid w:val="00833051"/>
    <w:rsid w:val="00846341"/>
    <w:rsid w:val="008634D3"/>
    <w:rsid w:val="008732E5"/>
    <w:rsid w:val="008763A1"/>
    <w:rsid w:val="00883525"/>
    <w:rsid w:val="00883CD5"/>
    <w:rsid w:val="00894541"/>
    <w:rsid w:val="0089724D"/>
    <w:rsid w:val="008A699A"/>
    <w:rsid w:val="008F37DA"/>
    <w:rsid w:val="008F4354"/>
    <w:rsid w:val="00913AC7"/>
    <w:rsid w:val="00922BEC"/>
    <w:rsid w:val="00923015"/>
    <w:rsid w:val="0092407C"/>
    <w:rsid w:val="00924F67"/>
    <w:rsid w:val="00941760"/>
    <w:rsid w:val="00980FE7"/>
    <w:rsid w:val="0099172A"/>
    <w:rsid w:val="009B4E55"/>
    <w:rsid w:val="009D242A"/>
    <w:rsid w:val="009D2F92"/>
    <w:rsid w:val="009D6B92"/>
    <w:rsid w:val="009F1664"/>
    <w:rsid w:val="009F17C1"/>
    <w:rsid w:val="00A36F2B"/>
    <w:rsid w:val="00A459B8"/>
    <w:rsid w:val="00A537EF"/>
    <w:rsid w:val="00A6707B"/>
    <w:rsid w:val="00A71745"/>
    <w:rsid w:val="00AA6D29"/>
    <w:rsid w:val="00AB6BB2"/>
    <w:rsid w:val="00AC7121"/>
    <w:rsid w:val="00AC7BD2"/>
    <w:rsid w:val="00AD00DD"/>
    <w:rsid w:val="00AD70B3"/>
    <w:rsid w:val="00AE3F19"/>
    <w:rsid w:val="00AE6125"/>
    <w:rsid w:val="00B2462C"/>
    <w:rsid w:val="00B301C8"/>
    <w:rsid w:val="00B37962"/>
    <w:rsid w:val="00B51356"/>
    <w:rsid w:val="00B610F2"/>
    <w:rsid w:val="00B6569C"/>
    <w:rsid w:val="00B7074A"/>
    <w:rsid w:val="00B71B86"/>
    <w:rsid w:val="00B809C9"/>
    <w:rsid w:val="00B80C1C"/>
    <w:rsid w:val="00B8136B"/>
    <w:rsid w:val="00BA0D2D"/>
    <w:rsid w:val="00BA3511"/>
    <w:rsid w:val="00BC6D61"/>
    <w:rsid w:val="00BD7943"/>
    <w:rsid w:val="00C01D47"/>
    <w:rsid w:val="00C03E94"/>
    <w:rsid w:val="00C04CC5"/>
    <w:rsid w:val="00C05B9B"/>
    <w:rsid w:val="00C236F8"/>
    <w:rsid w:val="00C27417"/>
    <w:rsid w:val="00C32CCF"/>
    <w:rsid w:val="00C3736A"/>
    <w:rsid w:val="00C43149"/>
    <w:rsid w:val="00C63211"/>
    <w:rsid w:val="00C823BA"/>
    <w:rsid w:val="00C82C0F"/>
    <w:rsid w:val="00C866D8"/>
    <w:rsid w:val="00C905C5"/>
    <w:rsid w:val="00C932A2"/>
    <w:rsid w:val="00C93D2D"/>
    <w:rsid w:val="00C969B5"/>
    <w:rsid w:val="00CA22DD"/>
    <w:rsid w:val="00CB1BC4"/>
    <w:rsid w:val="00CC0E94"/>
    <w:rsid w:val="00CD74F0"/>
    <w:rsid w:val="00CE158A"/>
    <w:rsid w:val="00CE72E3"/>
    <w:rsid w:val="00CF3E55"/>
    <w:rsid w:val="00CF6520"/>
    <w:rsid w:val="00D11019"/>
    <w:rsid w:val="00D11405"/>
    <w:rsid w:val="00D12E4A"/>
    <w:rsid w:val="00D22169"/>
    <w:rsid w:val="00D2337A"/>
    <w:rsid w:val="00D365F3"/>
    <w:rsid w:val="00D37257"/>
    <w:rsid w:val="00D41D9D"/>
    <w:rsid w:val="00D50A37"/>
    <w:rsid w:val="00D67C47"/>
    <w:rsid w:val="00DB1F0D"/>
    <w:rsid w:val="00DD3694"/>
    <w:rsid w:val="00DD3EE6"/>
    <w:rsid w:val="00DF566D"/>
    <w:rsid w:val="00E1256B"/>
    <w:rsid w:val="00E15F45"/>
    <w:rsid w:val="00E37C16"/>
    <w:rsid w:val="00E475A5"/>
    <w:rsid w:val="00E54759"/>
    <w:rsid w:val="00E706A0"/>
    <w:rsid w:val="00E72F57"/>
    <w:rsid w:val="00E75C2F"/>
    <w:rsid w:val="00E83C74"/>
    <w:rsid w:val="00E93395"/>
    <w:rsid w:val="00EC23C6"/>
    <w:rsid w:val="00ED4422"/>
    <w:rsid w:val="00EE15E7"/>
    <w:rsid w:val="00EF2425"/>
    <w:rsid w:val="00EF3CDA"/>
    <w:rsid w:val="00EF60C4"/>
    <w:rsid w:val="00EF7613"/>
    <w:rsid w:val="00F105CD"/>
    <w:rsid w:val="00F142F7"/>
    <w:rsid w:val="00F233BF"/>
    <w:rsid w:val="00F26D9B"/>
    <w:rsid w:val="00F45123"/>
    <w:rsid w:val="00F47669"/>
    <w:rsid w:val="00F52C26"/>
    <w:rsid w:val="00F74D2D"/>
    <w:rsid w:val="00F8653D"/>
    <w:rsid w:val="00FA7B8F"/>
    <w:rsid w:val="00FB60C4"/>
    <w:rsid w:val="00FC6546"/>
    <w:rsid w:val="00FC688B"/>
    <w:rsid w:val="00FE1D07"/>
    <w:rsid w:val="00FF19DA"/>
    <w:rsid w:val="4CFC7C45"/>
    <w:rsid w:val="7EC1182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uiPriority="0" w:semiHidden="0" w:name="header"/>
    <w:lsdException w:uiPriority="0"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nhideWhenUsed="0" w:uiPriority="99" w:semiHidden="0" w:name="Table Subtle 1"/>
    <w:lsdException w:uiPriority="99" w:name="Table Subtle 2"/>
    <w:lsdException w:uiPriority="99" w:name="Table Web 1"/>
    <w:lsdException w:unhideWhenUsed="0" w:uiPriority="99" w:semiHidden="0" w:name="Table Web 2"/>
    <w:lsdException w:unhideWhenUsed="0" w:uiPriority="99" w:semiHidden="0"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10">
    <w:name w:val="Default Paragraph Font"/>
    <w:semiHidden/>
    <w:unhideWhenUsed/>
    <w:uiPriority w:val="1"/>
  </w:style>
  <w:style w:type="table" w:default="1" w:styleId="8">
    <w:name w:val="Normal Table"/>
    <w:semiHidden/>
    <w:unhideWhenUsed/>
    <w:qFormat/>
    <w:uiPriority w:val="99"/>
    <w:tblPr>
      <w:tblLayout w:type="fixed"/>
      <w:tblCellMar>
        <w:top w:w="0" w:type="dxa"/>
        <w:left w:w="108" w:type="dxa"/>
        <w:bottom w:w="0" w:type="dxa"/>
        <w:right w:w="108" w:type="dxa"/>
      </w:tblCellMar>
    </w:tblPr>
  </w:style>
  <w:style w:type="paragraph" w:styleId="2">
    <w:name w:val="annotation text"/>
    <w:basedOn w:val="1"/>
    <w:link w:val="12"/>
    <w:semiHidden/>
    <w:unhideWhenUsed/>
    <w:qFormat/>
    <w:uiPriority w:val="99"/>
    <w:pPr>
      <w:jc w:val="left"/>
    </w:pPr>
  </w:style>
  <w:style w:type="paragraph" w:styleId="3">
    <w:name w:val="Date"/>
    <w:basedOn w:val="1"/>
    <w:next w:val="1"/>
    <w:link w:val="21"/>
    <w:semiHidden/>
    <w:unhideWhenUsed/>
    <w:uiPriority w:val="99"/>
    <w:pPr>
      <w:ind w:left="100" w:leftChars="2500"/>
    </w:pPr>
  </w:style>
  <w:style w:type="paragraph" w:styleId="4">
    <w:name w:val="Balloon Text"/>
    <w:basedOn w:val="1"/>
    <w:link w:val="14"/>
    <w:semiHidden/>
    <w:unhideWhenUsed/>
    <w:uiPriority w:val="99"/>
    <w:rPr>
      <w:sz w:val="18"/>
      <w:szCs w:val="18"/>
    </w:rPr>
  </w:style>
  <w:style w:type="paragraph" w:styleId="5">
    <w:name w:val="footer"/>
    <w:basedOn w:val="1"/>
    <w:link w:val="16"/>
    <w:unhideWhenUsed/>
    <w:uiPriority w:val="0"/>
    <w:pPr>
      <w:tabs>
        <w:tab w:val="center" w:pos="4153"/>
        <w:tab w:val="right" w:pos="8306"/>
      </w:tabs>
      <w:snapToGrid w:val="0"/>
      <w:jc w:val="left"/>
    </w:pPr>
    <w:rPr>
      <w:sz w:val="18"/>
      <w:szCs w:val="18"/>
    </w:rPr>
  </w:style>
  <w:style w:type="paragraph" w:styleId="6">
    <w:name w:val="header"/>
    <w:basedOn w:val="1"/>
    <w:link w:val="15"/>
    <w:unhideWhenUsed/>
    <w:uiPriority w:val="0"/>
    <w:pPr>
      <w:pBdr>
        <w:bottom w:val="single" w:color="auto" w:sz="6" w:space="1"/>
      </w:pBdr>
      <w:tabs>
        <w:tab w:val="center" w:pos="4153"/>
        <w:tab w:val="right" w:pos="8306"/>
      </w:tabs>
      <w:snapToGrid w:val="0"/>
      <w:jc w:val="center"/>
    </w:pPr>
    <w:rPr>
      <w:sz w:val="18"/>
      <w:szCs w:val="18"/>
    </w:rPr>
  </w:style>
  <w:style w:type="paragraph" w:styleId="7">
    <w:name w:val="annotation subject"/>
    <w:basedOn w:val="2"/>
    <w:next w:val="2"/>
    <w:link w:val="13"/>
    <w:semiHidden/>
    <w:unhideWhenUsed/>
    <w:qFormat/>
    <w:uiPriority w:val="99"/>
    <w:rPr>
      <w:b/>
      <w:bCs/>
    </w:rPr>
  </w:style>
  <w:style w:type="table" w:styleId="9">
    <w:name w:val="Table Grid"/>
    <w:basedOn w:val="8"/>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Pr>
  </w:style>
  <w:style w:type="character" w:styleId="11">
    <w:name w:val="annotation reference"/>
    <w:basedOn w:val="10"/>
    <w:semiHidden/>
    <w:unhideWhenUsed/>
    <w:qFormat/>
    <w:uiPriority w:val="99"/>
    <w:rPr>
      <w:sz w:val="21"/>
      <w:szCs w:val="21"/>
    </w:rPr>
  </w:style>
  <w:style w:type="character" w:customStyle="1" w:styleId="12">
    <w:name w:val="批注文字 字符"/>
    <w:basedOn w:val="10"/>
    <w:link w:val="2"/>
    <w:semiHidden/>
    <w:qFormat/>
    <w:uiPriority w:val="99"/>
  </w:style>
  <w:style w:type="character" w:customStyle="1" w:styleId="13">
    <w:name w:val="批注主题 字符"/>
    <w:basedOn w:val="12"/>
    <w:link w:val="7"/>
    <w:semiHidden/>
    <w:uiPriority w:val="99"/>
    <w:rPr>
      <w:b/>
      <w:bCs/>
    </w:rPr>
  </w:style>
  <w:style w:type="character" w:customStyle="1" w:styleId="14">
    <w:name w:val="批注框文本 字符"/>
    <w:basedOn w:val="10"/>
    <w:link w:val="4"/>
    <w:semiHidden/>
    <w:uiPriority w:val="99"/>
    <w:rPr>
      <w:sz w:val="18"/>
      <w:szCs w:val="18"/>
    </w:rPr>
  </w:style>
  <w:style w:type="character" w:customStyle="1" w:styleId="15">
    <w:name w:val="页眉 字符"/>
    <w:basedOn w:val="10"/>
    <w:link w:val="6"/>
    <w:qFormat/>
    <w:uiPriority w:val="0"/>
    <w:rPr>
      <w:sz w:val="18"/>
      <w:szCs w:val="18"/>
    </w:rPr>
  </w:style>
  <w:style w:type="character" w:customStyle="1" w:styleId="16">
    <w:name w:val="页脚 字符"/>
    <w:basedOn w:val="10"/>
    <w:link w:val="5"/>
    <w:qFormat/>
    <w:uiPriority w:val="0"/>
    <w:rPr>
      <w:sz w:val="18"/>
      <w:szCs w:val="18"/>
    </w:rPr>
  </w:style>
  <w:style w:type="character" w:customStyle="1" w:styleId="17">
    <w:name w:val="font01"/>
    <w:uiPriority w:val="0"/>
    <w:rPr>
      <w:rFonts w:hint="default" w:ascii="Times New Roman" w:hAnsi="Times New Roman" w:cs="Times New Roman"/>
      <w:color w:val="000000"/>
      <w:sz w:val="24"/>
      <w:szCs w:val="24"/>
      <w:u w:val="none"/>
    </w:rPr>
  </w:style>
  <w:style w:type="character" w:customStyle="1" w:styleId="18">
    <w:name w:val="font11"/>
    <w:qFormat/>
    <w:uiPriority w:val="0"/>
    <w:rPr>
      <w:rFonts w:hint="eastAsia" w:ascii="宋体" w:hAnsi="宋体" w:eastAsia="宋体" w:cs="宋体"/>
      <w:color w:val="000000"/>
      <w:sz w:val="24"/>
      <w:szCs w:val="24"/>
      <w:u w:val="none"/>
    </w:rPr>
  </w:style>
  <w:style w:type="character" w:customStyle="1" w:styleId="19">
    <w:name w:val="font31"/>
    <w:qFormat/>
    <w:uiPriority w:val="0"/>
    <w:rPr>
      <w:rFonts w:hint="default" w:ascii="仿宋_GB2312" w:eastAsia="仿宋_GB2312" w:cs="仿宋_GB2312"/>
      <w:color w:val="000000"/>
      <w:sz w:val="22"/>
      <w:szCs w:val="22"/>
      <w:u w:val="none"/>
    </w:rPr>
  </w:style>
  <w:style w:type="paragraph" w:styleId="20">
    <w:name w:val="List Paragraph"/>
    <w:basedOn w:val="1"/>
    <w:qFormat/>
    <w:uiPriority w:val="34"/>
    <w:pPr>
      <w:ind w:firstLine="420" w:firstLineChars="200"/>
    </w:pPr>
  </w:style>
  <w:style w:type="character" w:customStyle="1" w:styleId="21">
    <w:name w:val="日期 字符"/>
    <w:basedOn w:val="10"/>
    <w:link w:val="3"/>
    <w:semiHidden/>
    <w:qFormat/>
    <w:uiPriority w:val="99"/>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2D79985C-F4D1-48AE-842F-C8D2BEB7A0A9}">
  <ds:schemaRefs/>
</ds:datastoreItem>
</file>

<file path=docProps/app.xml><?xml version="1.0" encoding="utf-8"?>
<Properties xmlns="http://schemas.openxmlformats.org/officeDocument/2006/extended-properties" xmlns:vt="http://schemas.openxmlformats.org/officeDocument/2006/docPropsVTypes">
  <Template>Normal</Template>
  <Company>MS</Company>
  <Pages>5</Pages>
  <Words>346</Words>
  <Characters>1978</Characters>
  <Lines>16</Lines>
  <Paragraphs>4</Paragraphs>
  <TotalTime>8</TotalTime>
  <ScaleCrop>false</ScaleCrop>
  <LinksUpToDate>false</LinksUpToDate>
  <CharactersWithSpaces>2320</CharactersWithSpaces>
  <Application>WPS Office_11.1.0.8808_F1E327BC-269C-435d-A152-05C5408002CA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2019-06-27T08:46:00Z</dcterms:created>
  <dc:creator>xb21cn</dc:creator>
  <cp:lastModifiedBy>子不语</cp:lastModifiedBy>
  <dcterms:modified xsi:type="dcterms:W3CDTF">2019-07-04T03:04:55Z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2052-11.1.0.8808</vt:lpwstr>
  </property>
</Properties>
</file>