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4174A">
      <w:pPr>
        <w:spacing w:line="540" w:lineRule="exact"/>
        <w:jc w:val="center"/>
        <w:rPr>
          <w:rFonts w:hint="default" w:ascii="黑体" w:hAnsi="黑体" w:eastAsia="黑体" w:cs="宋体"/>
          <w:b/>
          <w:color w:val="auto"/>
          <w:kern w:val="0"/>
          <w:sz w:val="44"/>
          <w:szCs w:val="44"/>
          <w:highlight w:val="none"/>
          <w:lang w:val="en-US" w:eastAsia="zh-CN"/>
        </w:rPr>
      </w:pPr>
      <w:r>
        <w:rPr>
          <w:rFonts w:hint="eastAsia" w:ascii="黑体" w:hAnsi="黑体" w:eastAsia="黑体" w:cs="宋体"/>
          <w:b/>
          <w:color w:val="auto"/>
          <w:kern w:val="0"/>
          <w:sz w:val="44"/>
          <w:szCs w:val="44"/>
          <w:highlight w:val="none"/>
          <w:lang w:val="en-US" w:eastAsia="zh-CN"/>
        </w:rPr>
        <w:t>合肥城泊工会 2026 年蛋糕券、电影券采购询价文件(四次)</w:t>
      </w:r>
    </w:p>
    <w:p w14:paraId="3821B2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一、项目概况</w:t>
      </w:r>
    </w:p>
    <w:p w14:paraId="5DFCF965">
      <w:pPr>
        <w:pStyle w:val="4"/>
        <w:keepNext w:val="0"/>
        <w:keepLines w:val="0"/>
        <w:widowControl w:val="0"/>
        <w:suppressLineNumbers w:val="0"/>
        <w:pBdr>
          <w:top w:val="none" w:color="auto" w:sz="0" w:space="0"/>
          <w:left w:val="none" w:color="auto" w:sz="0" w:space="0"/>
          <w:right w:val="none" w:color="auto" w:sz="0" w:space="0"/>
        </w:pBdr>
        <w:spacing w:before="0" w:beforeAutospacing="0" w:after="0" w:afterAutospacing="0" w:line="592" w:lineRule="exact"/>
        <w:ind w:left="0" w:right="0" w:firstLine="562" w:firstLineChars="200"/>
        <w:jc w:val="lef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1.项目编号：CBGH-2026-ZC003</w:t>
      </w:r>
    </w:p>
    <w:p w14:paraId="7D7CC705">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2.项目名称：合肥城市泊车投资管理有限公司工会委员会 2026 年蛋糕券、电影券采购项目(四次)</w:t>
      </w:r>
    </w:p>
    <w:p w14:paraId="17DF16D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3.项目范围：采购工会 2026 年蛋糕券、电影券，支持通用互换、线上线下通用，共计约 140份，以实际结算为准。</w:t>
      </w:r>
    </w:p>
    <w:p w14:paraId="5631E686">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4.项目业主：合肥城市泊车投资管理有限公司工会委员会</w:t>
      </w:r>
    </w:p>
    <w:p w14:paraId="3EB7AFD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5.项目概况：本项目为公司工会 2026 年蛋糕券、电影券采购，需满足蛋糕券、电影券可通用互换,职工线上线下通用的双重需求，确保蛋糕券、电影券移交至公司员工手中即可正常使用，有效期不得少于24个月。</w:t>
      </w:r>
    </w:p>
    <w:p w14:paraId="058045E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6.项目类别：□工程 ☑货物 □服务</w:t>
      </w:r>
    </w:p>
    <w:p w14:paraId="33B3CAE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7.项目预算：84000 元（人民币大写：捌万肆仟元整，含税价)</w:t>
      </w:r>
    </w:p>
    <w:p w14:paraId="017E60B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8.响应文件份数：共 2 份，正本 1 份，副本 1 份</w:t>
      </w:r>
    </w:p>
    <w:p w14:paraId="372EF71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9.报价方式：固定单价 300 元 / 份，按溢价率报价</w:t>
      </w:r>
    </w:p>
    <w:p w14:paraId="71333C1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10.询价方式：最高溢价率中标法</w:t>
      </w:r>
    </w:p>
    <w:p w14:paraId="42404BA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二、资格条件及相关说明</w:t>
      </w:r>
    </w:p>
    <w:p w14:paraId="51877736">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1.具有独立法人资格，提供有效营业执照；</w:t>
      </w:r>
    </w:p>
    <w:p w14:paraId="71B92DF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w:t>
      </w:r>
      <w:r>
        <w:rPr>
          <w:rFonts w:hint="eastAsia" w:ascii="仿宋_GB2312" w:hAnsi="仿宋_GB2312" w:eastAsia="仿宋_GB2312" w:cs="仿宋_GB2312"/>
          <w:color w:val="000000"/>
          <w:kern w:val="0"/>
          <w:sz w:val="28"/>
          <w:szCs w:val="28"/>
          <w:highlight w:val="none"/>
          <w:lang w:val="en-US" w:bidi="ar"/>
        </w:rPr>
        <w:t>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7309DCC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3.本项目不接受联合体投标，不允许分包、转包；</w:t>
      </w:r>
    </w:p>
    <w:p w14:paraId="156401B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4.与招标人存在利害关系可能影响招标公正性的单位，不得参与投标。</w:t>
      </w:r>
    </w:p>
    <w:p w14:paraId="18F3CCF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三、项目报价</w:t>
      </w:r>
    </w:p>
    <w:p w14:paraId="23D02EF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1.固定单价：300 元 / 份（蛋糕券、电影券各 1 张 / 份）</w:t>
      </w:r>
    </w:p>
    <w:p w14:paraId="1DAFF2D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2.溢价率定义：溢价率 =（实际券面价值 ÷300 元）×100%示例：报价溢价率 120%，则实际券面价值 = 300×120%=360 元 / 份</w:t>
      </w:r>
    </w:p>
    <w:p w14:paraId="04A0132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3.报价要求：（1）溢价率≥100%，低于 100% 按无效投标处理；（2）总报价 = 300 元 / 份 × 实际供货份数，不得超过 8.4 万元；（3）报价含制作、配送、售后、税费等全部费用，中标后不予调整。</w:t>
      </w:r>
    </w:p>
    <w:p w14:paraId="5E75718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4.评审规则：通过资格与实质性审查后，溢价率最高者为第一中标候选人；溢价率相同则现场抽签确定。</w:t>
      </w:r>
    </w:p>
    <w:p w14:paraId="1F0E58B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四、投标材料提交（每页加盖公章）</w:t>
      </w:r>
    </w:p>
    <w:p w14:paraId="6D251C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1.投标函（格式见附件 1）</w:t>
      </w:r>
    </w:p>
    <w:p w14:paraId="3C5BA14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2.报价单（格式见附件 2，明确溢价率）</w:t>
      </w:r>
    </w:p>
    <w:p w14:paraId="6365BD6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3.资质文件：营业执照复印件</w:t>
      </w:r>
    </w:p>
    <w:p w14:paraId="00AD20E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4.授权委托书及身份证复印件（法定代表人到场无需提供）</w:t>
      </w:r>
    </w:p>
    <w:p w14:paraId="3032CBA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5.信用查询截图（格式见附件 5）</w:t>
      </w:r>
    </w:p>
    <w:p w14:paraId="66561D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6.无不良征信承诺书（格式见附件 3）</w:t>
      </w:r>
    </w:p>
    <w:p w14:paraId="3A546B3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7.蛋糕券、电影券使用流程说明（线上 + 线下）</w:t>
      </w:r>
    </w:p>
    <w:p w14:paraId="7F2C05B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8.资源证明材料：（1）合肥影院网点清单 + 现场照片（2）蛋糕品牌合作协议 / 门店清单</w:t>
      </w:r>
    </w:p>
    <w:p w14:paraId="5D44C1A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9.其他承诺材料（有效期、无手续费、1:1 消费等）</w:t>
      </w:r>
    </w:p>
    <w:p w14:paraId="1B975F5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五、核心采购需求（实质性要求）</w:t>
      </w:r>
    </w:p>
    <w:p w14:paraId="7742188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1.供货期限：合同签订后 7 日内完成全部交付</w:t>
      </w:r>
    </w:p>
    <w:p w14:paraId="02BEAE6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2.使用要求：（1）蛋糕券、电影券通用互换，不设使用壁垒；（2）合肥市区影院、蛋糕线上线下通用，门店不得拒绝用券；（3）支持节假日、IMAX/4D / 首映影片使用，无限制；</w:t>
      </w:r>
    </w:p>
    <w:p w14:paraId="380E5AB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3.有效期：自发放之日起≥24个月，可承诺更长有效期</w:t>
      </w:r>
    </w:p>
    <w:p w14:paraId="0F96B5CD">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4.使用规则：（1）无消费门槛，支持拆分使用，余额可留存；（2）1:1 等价消费，无任何手续费、服务费；（3）支持老卡充值、线上线下同步使用。</w:t>
      </w:r>
    </w:p>
    <w:p w14:paraId="26EE8910">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5.服务保障：（1）售后响应≤24 小时，提供 7×10 小时服务；（2）券卡遗失可补办；（3）线上支持主流平台，线下覆盖合肥主流商超 / 品牌店。</w:t>
      </w:r>
    </w:p>
    <w:p w14:paraId="2E13F417">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6.优惠额度兑现要求：中标人需严格按投标文件承诺的优惠额度提供货蛋糕券、电影券，不得擅自降低面值或变相缩减优惠，否则视为违约。</w:t>
      </w:r>
    </w:p>
    <w:p w14:paraId="6296875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六、评审方法和标准</w:t>
      </w:r>
    </w:p>
    <w:p w14:paraId="3162359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1.本项目采用最高溢价率评标法，核心原则为：在通过初步评审的投标人中，按溢价率由高到低顺序推荐中标候选人，溢价率越高，对职工福利保障越充分，评审优先级越高；</w:t>
      </w:r>
    </w:p>
    <w:p w14:paraId="75A2AA1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2.评审流程及标准：（1）初步评审：包括资格审查（符合性评审）和实质性响应审查，两项审查均需全部通过方可进入详细评审；</w:t>
      </w:r>
    </w:p>
    <w:p w14:paraId="53023EC3">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①资格审查：依据本文件 “二、资格条件及相关说明” 逐项核对，所有资格条件需全部满足，未满足任一条件的，直接否决投标；</w:t>
      </w:r>
    </w:p>
    <w:p w14:paraId="2E63A89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②实质性响应审查：依据本文件 “五、核心采购需求” 及其他核心条款逐项核实，未满足任一实质性要求的，直接否决投标；同时核查报价单的完整性（是否明确优惠额度、溢价率及计算过程），缺失或计算错误的，按 “不利于投标人” 原则处理（如溢价率计算错误，以较低结果为准；未列明优惠额度的，视为溢价率为零，直接否决）；</w:t>
      </w:r>
    </w:p>
    <w:p w14:paraId="2656FB53">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（2）详细评审：</w:t>
      </w:r>
    </w:p>
    <w:p w14:paraId="3C60FB6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③对通过初步评审的投标人，提取其报价单中的溢价率（以投标人填报且经评审核实的结果为准），按溢价率由高到低的顺序排列，溢价率最高的为第一中标候选人，依次类推；</w:t>
      </w:r>
    </w:p>
    <w:p w14:paraId="1B442AC7">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④若多家投标人溢价率相同且为最高值，采用 “现场抽签” 方式确定中标候选人排序，抽签过程全程录像，结果现场公示，杜绝人为干预；</w:t>
      </w:r>
    </w:p>
    <w:p w14:paraId="68EEF12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⑤若投标人承诺的溢价率显著过高（如高于 20%），要求其在评审现场补充提供《优惠额度可行性专项说明》（可附供应链合作协议、成本核算明细等佐证材料），无法证明优惠额度可实际兑现或证明材料虚假的，直接否决其投标，避免“虚报高溢价后无法履约”；</w:t>
      </w:r>
    </w:p>
    <w:p w14:paraId="425AC329">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3.否决条款：（1）总报价高于最高投标限价的；（2）溢价率为负数、零或未按要求填报的；（3）无法证明优惠额度在合理成本范围内可兑现的；（4）未通过初步评审的；</w:t>
      </w:r>
    </w:p>
    <w:p w14:paraId="60142CF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4.中标人确定：第一中标候选人即为最终中标人，其承诺的溢价率、总报价将作为合同的核心组成部分。</w:t>
      </w:r>
    </w:p>
    <w:p w14:paraId="4EAF9E8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七、本项目询价说明</w:t>
      </w:r>
    </w:p>
    <w:p w14:paraId="3715384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1.投标人可以不对招标人的采购文件作出报价，但一经作出报价，即不可撤回；</w:t>
      </w:r>
    </w:p>
    <w:p w14:paraId="5B0969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left"/>
        <w:rPr>
          <w:rFonts w:hint="eastAsia" w:ascii="仿宋_GB2312" w:hAnsi="仿宋_GB2312" w:eastAsia="仿宋_GB2312" w:cs="仿宋_GB2312"/>
          <w:b w:val="0"/>
          <w:bCs w:val="0"/>
          <w:color w:val="000000"/>
          <w:kern w:val="0"/>
          <w:sz w:val="28"/>
          <w:szCs w:val="28"/>
          <w:highlight w:val="none"/>
          <w:lang w:val="en-US" w:eastAsia="zh-CN" w:bidi="ar"/>
        </w:rPr>
      </w:pPr>
      <w:r>
        <w:rPr>
          <w:rFonts w:hint="eastAsia" w:ascii="仿宋_GB2312" w:hAnsi="仿宋_GB2312" w:eastAsia="仿宋_GB2312" w:cs="仿宋_GB2312"/>
          <w:b w:val="0"/>
          <w:bCs w:val="0"/>
          <w:color w:val="000000"/>
          <w:kern w:val="0"/>
          <w:sz w:val="28"/>
          <w:szCs w:val="28"/>
          <w:highlight w:val="none"/>
          <w:lang w:val="en-US" w:eastAsia="zh-CN" w:bidi="ar"/>
        </w:rPr>
        <w:t>2.如投标人不足三家或通过初步评审的投标人不足三家，招标人有权终止本次询价，且不向各投标人作任何解释。</w:t>
      </w:r>
    </w:p>
    <w:p w14:paraId="565F5DF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八、递交响应文件要求</w:t>
      </w:r>
    </w:p>
    <w:p w14:paraId="3A32904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截止时间：2026 年 5 月 26日 15:00</w:t>
      </w:r>
    </w:p>
    <w:p w14:paraId="0C9238D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递交地点：安徽省合肥市瑶海区明光路 46 号东方大厦22楼2217办公室</w:t>
      </w:r>
    </w:p>
    <w:p w14:paraId="213144F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递交方式：密封盖章，现场送达，逾期拒收</w:t>
      </w:r>
    </w:p>
    <w:p w14:paraId="21B1B61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开标时间：</w:t>
      </w:r>
      <w:r>
        <w:rPr>
          <w:rFonts w:hint="eastAsia" w:ascii="仿宋_GB2312" w:hAnsi="仿宋_GB2312" w:eastAsia="仿宋_GB2312" w:cs="仿宋_GB2312"/>
          <w:i w:val="0"/>
          <w:iCs w:val="0"/>
          <w:caps w:val="0"/>
          <w:color w:val="000000"/>
          <w:spacing w:val="0"/>
          <w:kern w:val="0"/>
          <w:sz w:val="28"/>
          <w:szCs w:val="28"/>
          <w:highlight w:val="none"/>
          <w:shd w:val="clear"/>
          <w:lang w:val="en-US" w:eastAsia="zh-CN" w:bidi="ar"/>
        </w:rPr>
        <w:t>2026 年 5 月 26日 15:00</w:t>
      </w:r>
    </w:p>
    <w:p w14:paraId="587719C8">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仿宋_GB2312" w:hAnsi="仿宋_GB2312" w:eastAsia="仿宋_GB2312" w:cs="仿宋_GB2312"/>
          <w:i w:val="0"/>
          <w:iCs w:val="0"/>
          <w:caps w:val="0"/>
          <w:color w:val="000000"/>
          <w:spacing w:val="0"/>
          <w:kern w:val="0"/>
          <w:sz w:val="28"/>
          <w:szCs w:val="28"/>
          <w:highlight w:val="none"/>
          <w:shd w:val="clear"/>
          <w:lang w:val="en-US" w:eastAsia="zh-CN" w:bidi="ar"/>
        </w:rPr>
      </w:pPr>
      <w:r>
        <w:rPr>
          <w:rFonts w:hint="eastAsia" w:ascii="仿宋_GB2312" w:hAnsi="仿宋_GB2312" w:eastAsia="仿宋_GB2312" w:cs="仿宋_GB2312"/>
          <w:color w:val="000000"/>
          <w:kern w:val="0"/>
          <w:sz w:val="28"/>
          <w:szCs w:val="28"/>
          <w:highlight w:val="none"/>
          <w:lang w:val="en-US" w:eastAsia="zh-CN" w:bidi="ar"/>
        </w:rPr>
        <w:t>开标地点：安徽省合肥市瑶海区明光路 46 号东方大厦22楼</w:t>
      </w:r>
      <w:r>
        <w:rPr>
          <w:rFonts w:hint="eastAsia" w:ascii="仿宋_GB2312" w:hAnsi="仿宋_GB2312" w:eastAsia="仿宋_GB2312" w:cs="仿宋_GB2312"/>
          <w:i w:val="0"/>
          <w:iCs w:val="0"/>
          <w:caps w:val="0"/>
          <w:color w:val="000000"/>
          <w:spacing w:val="0"/>
          <w:kern w:val="0"/>
          <w:sz w:val="28"/>
          <w:szCs w:val="28"/>
          <w:highlight w:val="none"/>
          <w:shd w:val="clear"/>
          <w:lang w:val="en-US" w:eastAsia="zh-CN" w:bidi="ar"/>
        </w:rPr>
        <w:t>会议室</w:t>
      </w:r>
    </w:p>
    <w:p w14:paraId="6F52C7D7">
      <w:pPr>
        <w:pStyle w:val="2"/>
        <w:rPr>
          <w:rFonts w:hint="default"/>
          <w:lang w:val="en-US" w:eastAsia="zh-CN"/>
        </w:rPr>
      </w:pPr>
    </w:p>
    <w:p w14:paraId="7AAC7D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仿宋_GB2312" w:hAnsi="仿宋_GB2312" w:eastAsia="仿宋_GB2312" w:cs="仿宋_GB2312"/>
          <w:color w:val="000000"/>
          <w:kern w:val="0"/>
          <w:sz w:val="28"/>
          <w:szCs w:val="28"/>
          <w:highlight w:val="none"/>
          <w:lang w:val="en-US" w:eastAsia="zh-CN" w:bidi="ar"/>
        </w:rPr>
      </w:pPr>
      <w:r>
        <w:rPr>
          <w:rFonts w:hint="eastAsia" w:ascii="黑体" w:hAnsi="黑体" w:eastAsia="黑体" w:cs="黑体"/>
          <w:color w:val="000000"/>
          <w:kern w:val="0"/>
          <w:sz w:val="32"/>
          <w:szCs w:val="32"/>
          <w:highlight w:val="none"/>
          <w:lang w:val="en-US" w:eastAsia="zh-CN" w:bidi="ar"/>
        </w:rPr>
        <w:t>九、付款方式</w:t>
      </w:r>
    </w:p>
    <w:p w14:paraId="02FA468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付款方式：对公银行转账。</w:t>
      </w:r>
    </w:p>
    <w:p w14:paraId="4CA5328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1.本项目无预付款，供应商完成蛋糕券、电影券交付并经采购人验收合格（含面值核实、兑换功能测试）后，需在 7 日内开具合法有效的等额增值税专用发票；</w:t>
      </w:r>
    </w:p>
    <w:p w14:paraId="1FF7DC15">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Chars="200" w:right="0" w:rightChars="0" w:firstLine="280" w:firstLineChars="1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2.采购人收到发票后 15日内，按实际验收合格份数 ×300 元 / 份据实结算,以银行转账方式一次性支付全部款项；</w:t>
      </w:r>
    </w:p>
    <w:p w14:paraId="5082493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3.按实际验收合格份数 ×300 元 / 份据实结算。</w:t>
      </w:r>
    </w:p>
    <w:p w14:paraId="7D3C6BD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十、违约责任</w:t>
      </w:r>
    </w:p>
    <w:p w14:paraId="2C1DEE1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1.未按承诺溢价率提供券面价值，须补足差额并双倍赔偿；</w:t>
      </w:r>
    </w:p>
    <w:p w14:paraId="01F8A3A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2.逾期供货、设置用券壁垒，采购人有权解除合同并追责；</w:t>
      </w:r>
    </w:p>
    <w:p w14:paraId="4EF24F1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3.提供虚假材料，取消中标资格并列入企业黑名单。三年内禁止参加本企业招标项目。</w:t>
      </w:r>
    </w:p>
    <w:p w14:paraId="478A23F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十一、补充说明</w:t>
      </w:r>
    </w:p>
    <w:p w14:paraId="2185D89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人提供的与本次询价有关的各类证书、证明、文件、资料等的真实性、合法性由投标人负全责。如发现投标人有弄虚作假（含虚报溢价率、伪造证明材料等）或提供不实信息的行为，无论在投标有效期内还是在合同履约期内，一经发现，将取消其中标资格或终止合同，视为企业不诚信行为，并保留追究其法律责任的权利；</w:t>
      </w:r>
    </w:p>
    <w:p w14:paraId="7DCE9A7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2.中标单位需与合肥城市泊车投资管理有限公司工会委员会签订合同，合同中需明确约定溢价额度的兑现要求及违约责任；</w:t>
      </w:r>
    </w:p>
    <w:p w14:paraId="58C685ED">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3.中标候选人无正当理由放弃成交资格、未按交易文件约定签署合同或未按承诺兑现溢价额度的，招标人将视为其不诚信行为，记入企业诚信档案，并有权追究其相应责任（如赔偿招标人重新采购的差价损失）；</w:t>
      </w:r>
    </w:p>
    <w:p w14:paraId="7882D0FC">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color w:val="000000"/>
          <w:sz w:val="24"/>
          <w:szCs w:val="24"/>
        </w:rPr>
      </w:pPr>
      <w:r>
        <w:rPr>
          <w:rFonts w:hint="eastAsia" w:ascii="仿宋_GB2312" w:hAnsi="仿宋_GB2312" w:eastAsia="仿宋_GB2312" w:cs="仿宋_GB2312"/>
          <w:color w:val="000000"/>
          <w:kern w:val="0"/>
          <w:sz w:val="28"/>
          <w:szCs w:val="28"/>
          <w:highlight w:val="none"/>
          <w:lang w:val="en-US" w:eastAsia="zh-CN" w:bidi="ar"/>
        </w:rPr>
        <w:t>4.履约过程中，若发现中标人提供的提货券面值未达到承诺标准，招标人有权要求其补足差额，并按差额部分的 2 倍向职工赔偿损失。</w:t>
      </w:r>
    </w:p>
    <w:p w14:paraId="7F897F14">
      <w:pPr>
        <w:pStyle w:val="2"/>
        <w:rPr>
          <w:rFonts w:hint="eastAsia"/>
          <w:lang w:val="en-US" w:eastAsia="zh-CN"/>
        </w:rPr>
      </w:pPr>
    </w:p>
    <w:p w14:paraId="33C848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十二、联系方式</w:t>
      </w:r>
    </w:p>
    <w:p w14:paraId="0A7EE0C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地址：合肥市瑶海区明光路 46 号东方大厦 22 楼 2217办公室</w:t>
      </w:r>
    </w:p>
    <w:p w14:paraId="765ED52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联系人：吴一凡</w:t>
      </w:r>
    </w:p>
    <w:p w14:paraId="2FE7EB8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电话：0551-65532736</w:t>
      </w:r>
    </w:p>
    <w:p w14:paraId="1457B24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jc w:val="righ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合肥城市泊车投资管理有限公司工会委员会</w:t>
      </w:r>
    </w:p>
    <w:p w14:paraId="3FF5D71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jc w:val="righ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2026 年 5 月20</w:t>
      </w:r>
      <w:bookmarkStart w:id="3" w:name="_GoBack"/>
      <w:bookmarkEnd w:id="3"/>
      <w:r>
        <w:rPr>
          <w:rFonts w:hint="eastAsia" w:ascii="仿宋_GB2312" w:hAnsi="仿宋_GB2312" w:eastAsia="仿宋_GB2312" w:cs="仿宋_GB2312"/>
          <w:color w:val="000000"/>
          <w:kern w:val="0"/>
          <w:sz w:val="28"/>
          <w:szCs w:val="28"/>
          <w:highlight w:val="none"/>
          <w:lang w:val="en-US" w:eastAsia="zh-CN" w:bidi="ar"/>
        </w:rPr>
        <w:t>日</w:t>
      </w:r>
    </w:p>
    <w:p w14:paraId="09C1CCF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0" w:firstLineChars="0"/>
        <w:jc w:val="left"/>
        <w:rPr>
          <w:rFonts w:hint="default"/>
          <w:color w:val="000000"/>
          <w:sz w:val="24"/>
          <w:szCs w:val="24"/>
          <w:lang w:val="en-US"/>
        </w:rPr>
      </w:pPr>
      <w:r>
        <w:rPr>
          <w:rFonts w:hint="eastAsia" w:ascii="黑体" w:hAnsi="黑体" w:eastAsia="黑体" w:cs="黑体"/>
          <w:color w:val="000000"/>
          <w:kern w:val="0"/>
          <w:sz w:val="32"/>
          <w:szCs w:val="32"/>
          <w:highlight w:val="none"/>
          <w:lang w:val="en-US" w:eastAsia="zh-CN" w:bidi="ar"/>
        </w:rPr>
        <w:t>附件:</w:t>
      </w:r>
    </w:p>
    <w:p w14:paraId="1DDBBCD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1.投标函（格式见附件 1）</w:t>
      </w:r>
    </w:p>
    <w:p w14:paraId="00AACB9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2.报价单（格式见附件 2，明确溢价率）</w:t>
      </w:r>
    </w:p>
    <w:p w14:paraId="1A7F22E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3.资质文件：营业执照复印件</w:t>
      </w:r>
    </w:p>
    <w:p w14:paraId="1B764D7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4.授权委托书及身份证复印件（法定代表人到场无需提供，格式见附件 4）</w:t>
      </w:r>
    </w:p>
    <w:p w14:paraId="5430A78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5.信用查询截图（格式见附件 5）</w:t>
      </w:r>
    </w:p>
    <w:p w14:paraId="12B336F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6.无不良征信承诺书（格式见附件 6）</w:t>
      </w:r>
    </w:p>
    <w:p w14:paraId="57603DA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7.蛋糕券、电影券使用流程说明（线上 + 线下）</w:t>
      </w:r>
    </w:p>
    <w:p w14:paraId="2544767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8.资源证明材料：（1）合肥影院网点清单 + 现场照片（2）蛋糕品牌合作协议 / 门店清单</w:t>
      </w:r>
    </w:p>
    <w:p w14:paraId="10EC5465">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9.其他承诺材料（有效期、无手续费、1:1 消费等）</w:t>
      </w:r>
    </w:p>
    <w:p w14:paraId="3FFF04D8">
      <w:pPr>
        <w:pStyle w:val="2"/>
        <w:rPr>
          <w:rFonts w:hint="eastAsia"/>
          <w:lang w:val="en-US" w:eastAsia="zh-CN"/>
        </w:rPr>
      </w:pPr>
    </w:p>
    <w:p w14:paraId="2E4F224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p>
    <w:p w14:paraId="44B8B6D7">
      <w:pPr>
        <w:spacing w:line="592" w:lineRule="exact"/>
        <w:ind w:firstLine="0" w:firstLineChars="0"/>
        <w:rPr>
          <w:rFonts w:hint="eastAsia" w:ascii="Times New Roman" w:hAnsi="Times New Roman" w:eastAsia="黑体" w:cs="Times New Roman"/>
          <w:sz w:val="30"/>
          <w:szCs w:val="30"/>
        </w:rPr>
      </w:pPr>
    </w:p>
    <w:p w14:paraId="4C5C8E27">
      <w:pPr>
        <w:spacing w:line="592" w:lineRule="exact"/>
        <w:ind w:firstLine="0" w:firstLineChars="0"/>
        <w:rPr>
          <w:rFonts w:hint="eastAsia" w:ascii="Times New Roman" w:hAnsi="Times New Roman" w:eastAsia="黑体" w:cs="Times New Roman"/>
          <w:sz w:val="30"/>
          <w:szCs w:val="30"/>
        </w:rPr>
      </w:pPr>
    </w:p>
    <w:p w14:paraId="2E62128C">
      <w:pPr>
        <w:spacing w:line="592" w:lineRule="exact"/>
        <w:ind w:firstLine="0" w:firstLineChars="0"/>
        <w:rPr>
          <w:rFonts w:hint="eastAsia" w:ascii="Times New Roman" w:hAnsi="Times New Roman" w:eastAsia="黑体" w:cs="Times New Roman"/>
          <w:sz w:val="30"/>
          <w:szCs w:val="30"/>
        </w:rPr>
      </w:pPr>
    </w:p>
    <w:p w14:paraId="4E7C176F">
      <w:pPr>
        <w:spacing w:line="592" w:lineRule="exact"/>
        <w:ind w:firstLine="0" w:firstLineChars="0"/>
        <w:rPr>
          <w:rFonts w:hint="eastAsia" w:ascii="Times New Roman" w:hAnsi="Times New Roman" w:eastAsia="黑体" w:cs="Times New Roman"/>
          <w:sz w:val="30"/>
          <w:szCs w:val="30"/>
        </w:rPr>
      </w:pPr>
    </w:p>
    <w:p w14:paraId="3ECBBD51">
      <w:pPr>
        <w:spacing w:line="592" w:lineRule="exact"/>
        <w:ind w:firstLine="0" w:firstLineChars="0"/>
        <w:rPr>
          <w:rFonts w:hint="eastAsia" w:ascii="Times New Roman" w:hAnsi="Times New Roman" w:eastAsia="黑体" w:cs="Times New Roman"/>
          <w:sz w:val="30"/>
          <w:szCs w:val="30"/>
        </w:rPr>
      </w:pPr>
    </w:p>
    <w:p w14:paraId="225F0F95">
      <w:pPr>
        <w:spacing w:line="592" w:lineRule="exact"/>
        <w:ind w:firstLine="0" w:firstLineChars="0"/>
        <w:rPr>
          <w:rFonts w:hint="eastAsia" w:ascii="Times New Roman" w:hAnsi="Times New Roman" w:eastAsia="黑体" w:cs="Times New Roman"/>
          <w:sz w:val="30"/>
          <w:szCs w:val="30"/>
        </w:rPr>
      </w:pPr>
    </w:p>
    <w:p w14:paraId="3CAD9932">
      <w:pPr>
        <w:spacing w:line="592" w:lineRule="exact"/>
        <w:ind w:firstLine="0" w:firstLineChars="0"/>
        <w:rPr>
          <w:rFonts w:hint="eastAsia" w:ascii="Times New Roman" w:hAnsi="Times New Roman" w:eastAsia="黑体" w:cs="Times New Roman"/>
          <w:sz w:val="30"/>
          <w:szCs w:val="30"/>
        </w:rPr>
      </w:pPr>
    </w:p>
    <w:p w14:paraId="2E968DE2">
      <w:pPr>
        <w:spacing w:line="592" w:lineRule="exact"/>
        <w:ind w:firstLine="0" w:firstLineChars="0"/>
        <w:rPr>
          <w:rFonts w:hint="eastAsia" w:ascii="Times New Roman" w:hAnsi="Times New Roman" w:eastAsia="黑体" w:cs="Times New Roman"/>
          <w:sz w:val="30"/>
          <w:szCs w:val="30"/>
        </w:rPr>
      </w:pPr>
    </w:p>
    <w:p w14:paraId="2D2F3A4D">
      <w:pPr>
        <w:spacing w:line="592" w:lineRule="exact"/>
        <w:ind w:firstLine="0" w:firstLineChars="0"/>
        <w:rPr>
          <w:rFonts w:hint="eastAsia" w:ascii="Times New Roman" w:hAnsi="Times New Roman" w:eastAsia="黑体" w:cs="Times New Roman"/>
          <w:sz w:val="30"/>
          <w:szCs w:val="30"/>
        </w:rPr>
      </w:pPr>
    </w:p>
    <w:p w14:paraId="54C2E851">
      <w:pPr>
        <w:spacing w:line="592" w:lineRule="exact"/>
        <w:ind w:firstLine="0" w:firstLineChars="0"/>
        <w:rPr>
          <w:rFonts w:hint="eastAsia" w:ascii="Times New Roman" w:hAnsi="Times New Roman" w:eastAsia="黑体" w:cs="Times New Roman"/>
          <w:sz w:val="30"/>
          <w:szCs w:val="30"/>
        </w:rPr>
      </w:pPr>
    </w:p>
    <w:p w14:paraId="09B9580A">
      <w:pPr>
        <w:spacing w:line="592" w:lineRule="exact"/>
        <w:ind w:firstLine="0" w:firstLineChars="0"/>
        <w:rPr>
          <w:rFonts w:hint="eastAsia" w:ascii="Times New Roman" w:hAnsi="Times New Roman" w:eastAsia="黑体" w:cs="Times New Roman"/>
          <w:sz w:val="30"/>
          <w:szCs w:val="30"/>
        </w:rPr>
      </w:pPr>
    </w:p>
    <w:p w14:paraId="568BEB4F">
      <w:pPr>
        <w:spacing w:line="592" w:lineRule="exact"/>
        <w:ind w:firstLine="0" w:firstLineChars="0"/>
        <w:rPr>
          <w:rFonts w:hint="eastAsia" w:ascii="Times New Roman" w:hAnsi="Times New Roman" w:eastAsia="黑体" w:cs="Times New Roman"/>
          <w:sz w:val="30"/>
          <w:szCs w:val="30"/>
        </w:rPr>
      </w:pPr>
      <w:r>
        <w:rPr>
          <w:rFonts w:hint="eastAsia" w:ascii="Times New Roman" w:hAnsi="Times New Roman" w:eastAsia="黑体" w:cs="Times New Roman"/>
          <w:sz w:val="30"/>
          <w:szCs w:val="30"/>
        </w:rPr>
        <w:t>附件1</w:t>
      </w:r>
    </w:p>
    <w:p w14:paraId="255C3B0C">
      <w:pPr>
        <w:spacing w:line="592" w:lineRule="exact"/>
        <w:ind w:firstLine="723" w:firstLineChars="200"/>
        <w:jc w:val="center"/>
        <w:rPr>
          <w:rFonts w:hint="eastAsia" w:ascii="宋体" w:hAnsi="宋体" w:eastAsia="宋体" w:cs="宋体"/>
          <w:b/>
          <w:bCs/>
          <w:sz w:val="36"/>
          <w:szCs w:val="36"/>
          <w:highlight w:val="none"/>
          <w:lang w:eastAsia="zh-CN"/>
        </w:rPr>
      </w:pPr>
      <w:r>
        <w:rPr>
          <w:rFonts w:hint="eastAsia" w:ascii="宋体" w:hAnsi="宋体" w:eastAsia="宋体" w:cs="宋体"/>
          <w:b/>
          <w:bCs/>
          <w:sz w:val="36"/>
          <w:szCs w:val="36"/>
          <w:highlight w:val="none"/>
          <w:lang w:eastAsia="zh-CN"/>
        </w:rPr>
        <w:t>投标函</w:t>
      </w:r>
    </w:p>
    <w:p w14:paraId="744CEAF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sz w:val="28"/>
          <w:szCs w:val="28"/>
          <w:highlight w:val="none"/>
        </w:rPr>
        <w:t>致：</w:t>
      </w:r>
      <w:r>
        <w:rPr>
          <w:rFonts w:hint="eastAsia" w:ascii="仿宋_GB2312" w:eastAsia="仿宋_GB2312" w:hAnsiTheme="minorHAnsi" w:cstheme="minorBidi"/>
          <w:kern w:val="2"/>
          <w:sz w:val="28"/>
          <w:szCs w:val="28"/>
          <w:highlight w:val="none"/>
          <w:u w:val="single"/>
          <w:lang w:val="en-US" w:eastAsia="zh-CN" w:bidi="ar-SA"/>
        </w:rPr>
        <w:t>合肥城市泊车投资管理有限公司</w:t>
      </w:r>
      <w:r>
        <w:rPr>
          <w:rFonts w:hint="eastAsia" w:ascii="仿宋_GB2312" w:hAnsi="仿宋_GB2312" w:eastAsia="仿宋_GB2312" w:cs="仿宋_GB2312"/>
          <w:color w:val="000000"/>
          <w:kern w:val="0"/>
          <w:sz w:val="28"/>
          <w:szCs w:val="28"/>
          <w:highlight w:val="none"/>
          <w:u w:val="single"/>
          <w:lang w:val="en-US" w:eastAsia="zh-CN" w:bidi="ar"/>
        </w:rPr>
        <w:t>工会委员会</w:t>
      </w:r>
    </w:p>
    <w:p w14:paraId="444A6974">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ind w:firstLine="560" w:firstLineChars="200"/>
        <w:jc w:val="both"/>
        <w:textAlignment w:val="auto"/>
        <w:rPr>
          <w:rFonts w:hint="eastAsia" w:ascii="仿宋_GB2312" w:hAnsi="仿宋_GB2312" w:eastAsia="仿宋_GB2312" w:cs="仿宋_GB2312"/>
          <w:color w:val="000000"/>
          <w:sz w:val="28"/>
          <w:szCs w:val="28"/>
          <w:highlight w:val="none"/>
          <w:u w:val="single"/>
          <w:lang w:eastAsia="zh-CN"/>
        </w:rPr>
      </w:pPr>
    </w:p>
    <w:p w14:paraId="3DA38498">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经研究合肥城市泊车投资管理有限公司工会委员会20</w:t>
      </w:r>
      <w:r>
        <w:rPr>
          <w:rFonts w:hint="eastAsia" w:ascii="仿宋_GB2312" w:hAnsi="仿宋_GB2312" w:eastAsia="仿宋_GB2312" w:cs="仿宋_GB2312"/>
          <w:color w:val="000000"/>
          <w:kern w:val="0"/>
          <w:sz w:val="28"/>
          <w:szCs w:val="28"/>
          <w:highlight w:val="none"/>
          <w:lang w:val="en-US" w:eastAsia="zh-CN" w:bidi="ar"/>
        </w:rPr>
        <w:t>26 年蛋糕券、电影券</w:t>
      </w:r>
      <w:r>
        <w:rPr>
          <w:rFonts w:hint="eastAsia" w:ascii="仿宋_GB2312" w:eastAsia="仿宋_GB2312" w:hAnsiTheme="minorHAnsi" w:cstheme="minorBidi"/>
          <w:kern w:val="2"/>
          <w:sz w:val="28"/>
          <w:szCs w:val="28"/>
          <w:highlight w:val="none"/>
          <w:lang w:val="en-US" w:eastAsia="zh-CN" w:bidi="ar-SA"/>
        </w:rPr>
        <w:t>项目的采购文件、了解了项目情况后，我单位愿意遵照采购文件中的要求并按照报价单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62D609E7">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0E672ABA">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69B37CAE">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70B06771">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104658E9">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3936FD2B">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C97AF9E">
      <w:pPr>
        <w:keepNext w:val="0"/>
        <w:keepLines w:val="0"/>
        <w:pageBreakBefore w:val="0"/>
        <w:widowControl w:val="0"/>
        <w:kinsoku/>
        <w:wordWrap/>
        <w:overflowPunct/>
        <w:topLinePunct w:val="0"/>
        <w:autoSpaceDE/>
        <w:autoSpaceDN/>
        <w:bidi w:val="0"/>
        <w:adjustRightInd/>
        <w:snapToGrid/>
        <w:spacing w:before="0" w:line="592"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684351F">
      <w:pPr>
        <w:keepNext w:val="0"/>
        <w:keepLines w:val="0"/>
        <w:pageBreakBefore w:val="0"/>
        <w:widowControl w:val="0"/>
        <w:kinsoku/>
        <w:wordWrap/>
        <w:overflowPunct/>
        <w:topLinePunct w:val="0"/>
        <w:autoSpaceDE/>
        <w:autoSpaceDN/>
        <w:bidi w:val="0"/>
        <w:adjustRightInd/>
        <w:snapToGrid/>
        <w:spacing w:before="0" w:line="592"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5FE5751E">
      <w:pPr>
        <w:keepNext w:val="0"/>
        <w:keepLines w:val="0"/>
        <w:pageBreakBefore w:val="0"/>
        <w:widowControl w:val="0"/>
        <w:kinsoku/>
        <w:wordWrap/>
        <w:overflowPunct/>
        <w:topLinePunct w:val="0"/>
        <w:autoSpaceDE/>
        <w:autoSpaceDN/>
        <w:bidi w:val="0"/>
        <w:adjustRightInd/>
        <w:snapToGrid/>
        <w:spacing w:before="0" w:line="592"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2C1C755">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511527BB">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4B519B59">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0F2C5349">
      <w:pPr>
        <w:keepNext w:val="0"/>
        <w:keepLines w:val="0"/>
        <w:pageBreakBefore w:val="0"/>
        <w:kinsoku/>
        <w:wordWrap/>
        <w:overflowPunct/>
        <w:topLinePunct w:val="0"/>
        <w:autoSpaceDE/>
        <w:autoSpaceDN/>
        <w:bidi w:val="0"/>
        <w:adjustRightInd/>
        <w:snapToGrid/>
        <w:spacing w:line="592" w:lineRule="exact"/>
        <w:ind w:firstLine="560" w:firstLineChars="200"/>
        <w:textAlignment w:val="auto"/>
        <w:rPr>
          <w:rFonts w:ascii="仿宋_GB2312" w:hAnsi="仿宋_GB2312" w:eastAsia="仿宋_GB2312" w:cs="仿宋_GB2312"/>
          <w:color w:val="000000"/>
          <w:sz w:val="28"/>
          <w:szCs w:val="28"/>
          <w:highlight w:val="none"/>
        </w:rPr>
      </w:pPr>
    </w:p>
    <w:p w14:paraId="024770D7">
      <w:pPr>
        <w:keepNext w:val="0"/>
        <w:keepLines w:val="0"/>
        <w:pageBreakBefore w:val="0"/>
        <w:kinsoku/>
        <w:wordWrap/>
        <w:overflowPunct/>
        <w:topLinePunct w:val="0"/>
        <w:autoSpaceDE/>
        <w:autoSpaceDN/>
        <w:bidi w:val="0"/>
        <w:adjustRightInd/>
        <w:snapToGrid/>
        <w:spacing w:line="592"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5E334823">
      <w:pPr>
        <w:keepNext w:val="0"/>
        <w:keepLines w:val="0"/>
        <w:pageBreakBefore w:val="0"/>
        <w:kinsoku/>
        <w:wordWrap/>
        <w:overflowPunct/>
        <w:topLinePunct w:val="0"/>
        <w:autoSpaceDE/>
        <w:autoSpaceDN/>
        <w:bidi w:val="0"/>
        <w:adjustRightInd/>
        <w:snapToGrid/>
        <w:spacing w:line="592"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0B136A0D">
      <w:pPr>
        <w:keepNext w:val="0"/>
        <w:keepLines w:val="0"/>
        <w:pageBreakBefore w:val="0"/>
        <w:kinsoku/>
        <w:wordWrap/>
        <w:overflowPunct/>
        <w:topLinePunct w:val="0"/>
        <w:autoSpaceDE/>
        <w:autoSpaceDN/>
        <w:bidi w:val="0"/>
        <w:adjustRightInd/>
        <w:snapToGrid/>
        <w:spacing w:line="592" w:lineRule="exact"/>
        <w:ind w:firstLine="560" w:firstLineChars="200"/>
        <w:jc w:val="right"/>
        <w:textAlignment w:val="auto"/>
        <w:rPr>
          <w:rFonts w:hint="eastAsia" w:ascii="仿宋_GB2312" w:hAnsi="仿宋_GB2312" w:eastAsia="仿宋_GB2312" w:cs="仿宋_GB2312"/>
          <w:color w:val="000000"/>
          <w:sz w:val="28"/>
          <w:szCs w:val="28"/>
          <w:highlight w:val="none"/>
        </w:rPr>
        <w:sectPr>
          <w:footerReference r:id="rId3" w:type="default"/>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425" w:num="1"/>
          <w:docGrid w:type="lines" w:linePitch="312" w:charSpace="0"/>
        </w:sectPr>
      </w:pPr>
      <w:r>
        <w:rPr>
          <w:rFonts w:hint="eastAsia" w:ascii="仿宋_GB2312" w:hAnsi="仿宋_GB2312" w:eastAsia="仿宋_GB2312" w:cs="仿宋_GB2312"/>
          <w:color w:val="000000"/>
          <w:sz w:val="28"/>
          <w:szCs w:val="28"/>
          <w:highlight w:val="none"/>
        </w:rPr>
        <w:t xml:space="preserve">        日   期：    年    月   </w:t>
      </w:r>
    </w:p>
    <w:p w14:paraId="269E1893">
      <w:pPr>
        <w:spacing w:line="592" w:lineRule="exact"/>
        <w:ind w:firstLine="0" w:firstLineChars="0"/>
        <w:rPr>
          <w:rFonts w:hint="eastAsia" w:ascii="仿宋_GB2312" w:eastAsia="仿宋_GB2312"/>
          <w:sz w:val="32"/>
          <w:szCs w:val="32"/>
          <w:highlight w:val="none"/>
        </w:rPr>
      </w:pPr>
      <w:r>
        <w:rPr>
          <w:rFonts w:hint="eastAsia" w:ascii="Times New Roman" w:hAnsi="Times New Roman" w:eastAsia="黑体" w:cs="Times New Roman"/>
          <w:sz w:val="30"/>
          <w:szCs w:val="30"/>
        </w:rPr>
        <w:t>附件 2</w:t>
      </w:r>
      <w:r>
        <w:rPr>
          <w:rFonts w:hint="eastAsia" w:ascii="仿宋_GB2312" w:eastAsia="仿宋_GB2312"/>
          <w:sz w:val="32"/>
          <w:szCs w:val="32"/>
          <w:highlight w:val="none"/>
        </w:rPr>
        <w:t xml:space="preserve"> </w:t>
      </w:r>
    </w:p>
    <w:p w14:paraId="5271AE90">
      <w:pPr>
        <w:spacing w:line="592" w:lineRule="exact"/>
        <w:ind w:firstLine="723" w:firstLineChars="200"/>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928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766"/>
        <w:gridCol w:w="6522"/>
      </w:tblGrid>
      <w:tr w14:paraId="357FD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6"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4B1AD">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522" w:type="dxa"/>
            <w:tcBorders>
              <w:top w:val="single" w:color="000000" w:sz="4" w:space="0"/>
              <w:left w:val="nil"/>
              <w:bottom w:val="single" w:color="000000" w:sz="4" w:space="0"/>
              <w:right w:val="single" w:color="000000" w:sz="4" w:space="0"/>
            </w:tcBorders>
            <w:shd w:val="clear" w:color="auto" w:fill="auto"/>
            <w:vAlign w:val="center"/>
          </w:tcPr>
          <w:p w14:paraId="3B3F414A">
            <w:pPr>
              <w:spacing w:line="592" w:lineRule="exact"/>
              <w:ind w:firstLine="560" w:firstLineChars="200"/>
              <w:jc w:val="center"/>
              <w:rPr>
                <w:rFonts w:hint="eastAsia" w:ascii="仿宋" w:hAnsi="仿宋" w:eastAsia="仿宋" w:cs="仿宋"/>
                <w:i w:val="0"/>
                <w:iCs w:val="0"/>
                <w:color w:val="000000"/>
                <w:sz w:val="28"/>
                <w:szCs w:val="28"/>
                <w:u w:val="none"/>
              </w:rPr>
            </w:pPr>
          </w:p>
        </w:tc>
      </w:tr>
      <w:tr w14:paraId="6F8C9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6"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5F3E3">
            <w:pPr>
              <w:keepNext w:val="0"/>
              <w:keepLines w:val="0"/>
              <w:widowControl/>
              <w:suppressLineNumbers w:val="0"/>
              <w:spacing w:line="592" w:lineRule="exact"/>
              <w:ind w:left="559" w:leftChars="133" w:hanging="280" w:hangingChars="100"/>
              <w:jc w:val="center"/>
              <w:textAlignment w:val="center"/>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蛋糕券/电影券</w:t>
            </w:r>
          </w:p>
          <w:p w14:paraId="7BE1DFC5">
            <w:pPr>
              <w:keepNext w:val="0"/>
              <w:keepLines w:val="0"/>
              <w:widowControl/>
              <w:suppressLineNumbers w:val="0"/>
              <w:spacing w:line="592" w:lineRule="exact"/>
              <w:ind w:left="559" w:leftChars="133" w:hanging="280" w:hangingChars="10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单张</w:t>
            </w:r>
            <w:r>
              <w:rPr>
                <w:rFonts w:hint="eastAsia" w:ascii="仿宋_GB2312" w:hAnsi="仿宋_GB2312" w:eastAsia="仿宋_GB2312" w:cs="仿宋_GB2312"/>
                <w:color w:val="000000"/>
                <w:kern w:val="0"/>
                <w:sz w:val="28"/>
                <w:szCs w:val="28"/>
                <w:highlight w:val="none"/>
                <w:lang w:val="en-US" w:eastAsia="zh-CN" w:bidi="ar"/>
              </w:rPr>
              <w:t>固定单价</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DE230">
            <w:pPr>
              <w:keepNext w:val="0"/>
              <w:keepLines w:val="0"/>
              <w:widowControl/>
              <w:suppressLineNumbers w:val="0"/>
              <w:spacing w:line="592" w:lineRule="exact"/>
              <w:ind w:firstLine="1960" w:firstLineChars="700"/>
              <w:jc w:val="both"/>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人民币300元/张</w:t>
            </w:r>
          </w:p>
        </w:tc>
      </w:tr>
      <w:tr w14:paraId="3A393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1"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BE493">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投标溢价率</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537C">
            <w:pPr>
              <w:keepNext w:val="0"/>
              <w:keepLines w:val="0"/>
              <w:widowControl/>
              <w:suppressLineNumbers w:val="0"/>
              <w:spacing w:line="592" w:lineRule="exact"/>
              <w:ind w:firstLine="2240" w:firstLineChars="8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w:t>
            </w:r>
          </w:p>
        </w:tc>
      </w:tr>
      <w:tr w14:paraId="1D18A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16F6">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实际券面价值</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B05EB">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300 元 × 溢价率 =</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kern w:val="0"/>
                <w:sz w:val="28"/>
                <w:szCs w:val="28"/>
                <w:highlight w:val="none"/>
                <w:lang w:val="en-US" w:eastAsia="zh-CN" w:bidi="ar"/>
              </w:rPr>
              <w:t>元 / 份</w:t>
            </w:r>
          </w:p>
        </w:tc>
      </w:tr>
      <w:tr w14:paraId="19539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52E5">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采购总数量</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09EC4">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140份</w:t>
            </w:r>
          </w:p>
        </w:tc>
      </w:tr>
      <w:tr w14:paraId="0C528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9D473">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总报价（含税）</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16FA2">
            <w:pPr>
              <w:keepNext w:val="0"/>
              <w:keepLines w:val="0"/>
              <w:widowControl/>
              <w:suppressLineNumbers w:val="0"/>
              <w:spacing w:line="592" w:lineRule="exact"/>
              <w:ind w:firstLine="560" w:firstLineChars="200"/>
              <w:jc w:val="center"/>
              <w:textAlignment w:val="center"/>
              <w:rPr>
                <w:rFonts w:hint="eastAsia" w:ascii="仿宋" w:hAnsi="仿宋" w:eastAsia="仿宋_GB2312"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≤84000 元</w:t>
            </w:r>
          </w:p>
        </w:tc>
      </w:tr>
      <w:tr w14:paraId="4EA48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3"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CB56D">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溢价率计算</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E653A">
            <w:pPr>
              <w:keepNext w:val="0"/>
              <w:keepLines w:val="0"/>
              <w:widowControl/>
              <w:suppressLineNumbers w:val="0"/>
              <w:spacing w:line="592" w:lineRule="exact"/>
              <w:ind w:firstLine="280" w:firstLineChars="1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（实际券面价值 ÷300）×100%=</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kern w:val="0"/>
                <w:sz w:val="28"/>
                <w:szCs w:val="28"/>
                <w:highlight w:val="none"/>
                <w:lang w:val="en-US" w:eastAsia="zh-CN" w:bidi="ar"/>
              </w:rPr>
              <w:t>%</w:t>
            </w:r>
          </w:p>
        </w:tc>
      </w:tr>
      <w:tr w14:paraId="504CB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top"/>
          </w:tcPr>
          <w:p w14:paraId="57FAB1B3">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p>
          <w:p w14:paraId="4963BB9C">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p>
          <w:p w14:paraId="0FB30248">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备注</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top"/>
          </w:tcPr>
          <w:p w14:paraId="648482C9">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 报价含制作、配送、售后、税费等全部费用，中标后不予调整；；2. 溢价率≥100%，1:1 消费无手续费；3. 有效期≥2 年，通用互换无壁垒；4. 优惠额度为正数，需实际兑现到提货券面值中，不得变相缩减；5. 本报价单需加盖投标单位公章方为有效。</w:t>
            </w:r>
          </w:p>
        </w:tc>
      </w:tr>
      <w:tr w14:paraId="09357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7" w:hRule="atLeast"/>
          <w:jc w:val="center"/>
        </w:trPr>
        <w:tc>
          <w:tcPr>
            <w:tcW w:w="928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8AF10CF">
            <w:pPr>
              <w:keepNext w:val="0"/>
              <w:keepLines w:val="0"/>
              <w:widowControl/>
              <w:suppressLineNumbers w:val="0"/>
              <w:spacing w:line="592" w:lineRule="exact"/>
              <w:ind w:firstLine="560" w:firstLineChars="200"/>
              <w:jc w:val="center"/>
              <w:textAlignment w:val="top"/>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注：以上费用包含XXX等所有费用。</w:t>
            </w:r>
          </w:p>
          <w:p w14:paraId="17EEE496">
            <w:pPr>
              <w:keepNext w:val="0"/>
              <w:keepLines w:val="0"/>
              <w:widowControl/>
              <w:suppressLineNumbers w:val="0"/>
              <w:spacing w:line="592" w:lineRule="exact"/>
              <w:ind w:firstLine="560" w:firstLineChars="200"/>
              <w:jc w:val="center"/>
              <w:textAlignment w:val="top"/>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16E47C1C">
      <w:pPr>
        <w:snapToGrid w:val="0"/>
        <w:spacing w:line="592" w:lineRule="exact"/>
        <w:ind w:left="0" w:firstLine="482" w:firstLineChars="200"/>
        <w:jc w:val="center"/>
        <w:rPr>
          <w:rFonts w:hint="eastAsia" w:ascii="仿宋" w:hAnsi="仿宋" w:eastAsia="仿宋" w:cs="仿宋"/>
          <w:b/>
          <w:bCs/>
          <w:sz w:val="24"/>
          <w:highlight w:val="none"/>
        </w:rPr>
      </w:pPr>
    </w:p>
    <w:p w14:paraId="512B34FD">
      <w:pPr>
        <w:spacing w:line="592" w:lineRule="exact"/>
        <w:ind w:firstLine="482" w:firstLineChars="200"/>
        <w:rPr>
          <w:rFonts w:hint="eastAsia" w:ascii="仿宋_GB2312" w:hAnsi="仿宋_GB2312" w:eastAsia="仿宋_GB2312" w:cs="仿宋_GB2312"/>
          <w:b/>
          <w:bCs/>
          <w:sz w:val="24"/>
          <w:highlight w:val="none"/>
        </w:rPr>
      </w:pPr>
      <w:r>
        <w:rPr>
          <w:rFonts w:hint="eastAsia" w:ascii="仿宋_GB2312" w:hAnsi="仿宋_GB2312" w:eastAsia="仿宋_GB2312" w:cs="仿宋_GB2312"/>
          <w:b/>
          <w:bCs/>
          <w:sz w:val="24"/>
          <w:highlight w:val="none"/>
        </w:rPr>
        <w:t>投标单位（盖章）：                             日期：</w:t>
      </w:r>
    </w:p>
    <w:p w14:paraId="52617E00">
      <w:pPr>
        <w:pStyle w:val="2"/>
        <w:ind w:firstLine="0" w:firstLineChars="0"/>
        <w:rPr>
          <w:rFonts w:hint="eastAsia" w:ascii="黑体" w:hAnsi="黑体" w:eastAsia="黑体" w:cs="黑体"/>
          <w:sz w:val="32"/>
          <w:szCs w:val="32"/>
          <w:highlight w:val="none"/>
        </w:rPr>
      </w:pPr>
    </w:p>
    <w:p w14:paraId="04F66C86">
      <w:pPr>
        <w:spacing w:line="592" w:lineRule="exact"/>
        <w:ind w:firstLine="0" w:firstLineChars="0"/>
        <w:rPr>
          <w:rFonts w:hint="eastAsia" w:ascii="Times New Roman" w:hAnsi="Times New Roman" w:eastAsia="黑体" w:cs="Times New Roman"/>
          <w:sz w:val="30"/>
          <w:szCs w:val="30"/>
        </w:rPr>
      </w:pPr>
      <w:r>
        <w:rPr>
          <w:rFonts w:hint="eastAsia" w:ascii="Times New Roman" w:hAnsi="Times New Roman" w:eastAsia="黑体" w:cs="Times New Roman"/>
          <w:sz w:val="30"/>
          <w:szCs w:val="30"/>
        </w:rPr>
        <w:t xml:space="preserve">附件 3 </w:t>
      </w:r>
    </w:p>
    <w:p w14:paraId="1EB298A9">
      <w:pPr>
        <w:pStyle w:val="9"/>
        <w:widowControl/>
        <w:spacing w:line="592" w:lineRule="exact"/>
        <w:ind w:firstLine="0" w:firstLineChars="0"/>
        <w:jc w:val="center"/>
        <w:rPr>
          <w:rFonts w:hint="eastAsia" w:ascii="Times New Roman" w:hAnsi="Times New Roman" w:eastAsia="黑体" w:cs="Times New Roman"/>
          <w:sz w:val="30"/>
          <w:szCs w:val="30"/>
        </w:rPr>
      </w:pPr>
      <w:r>
        <w:rPr>
          <w:rFonts w:hint="eastAsia" w:ascii="仿宋_GB2312" w:hAnsi="仿宋_GB2312" w:eastAsia="仿宋_GB2312" w:cs="仿宋_GB2312"/>
          <w:b/>
          <w:sz w:val="32"/>
          <w:szCs w:val="32"/>
          <w:highlight w:val="none"/>
          <w:lang w:bidi="ar"/>
        </w:rPr>
        <w:t>资格审查评审表</w:t>
      </w:r>
    </w:p>
    <w:tbl>
      <w:tblPr>
        <w:tblStyle w:val="12"/>
        <w:tblpPr w:leftFromText="180" w:rightFromText="180" w:vertAnchor="text" w:horzAnchor="page" w:tblpX="1884" w:tblpY="785"/>
        <w:tblOverlap w:val="never"/>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210"/>
        <w:gridCol w:w="3105"/>
        <w:gridCol w:w="1635"/>
        <w:gridCol w:w="1650"/>
      </w:tblGrid>
      <w:tr w14:paraId="37392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900" w:type="dxa"/>
            <w:tcBorders>
              <w:bottom w:val="single" w:color="auto" w:sz="4" w:space="0"/>
            </w:tcBorders>
            <w:noWrap w:val="0"/>
            <w:vAlign w:val="center"/>
          </w:tcPr>
          <w:p w14:paraId="4824AEAF">
            <w:pPr>
              <w:adjustRightInd w:val="0"/>
              <w:snapToGrid w:val="0"/>
              <w:spacing w:line="592" w:lineRule="exact"/>
              <w:ind w:right="0" w:firstLine="0" w:firstLineChars="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序号</w:t>
            </w:r>
          </w:p>
        </w:tc>
        <w:tc>
          <w:tcPr>
            <w:tcW w:w="1210" w:type="dxa"/>
            <w:tcBorders>
              <w:bottom w:val="single" w:color="auto" w:sz="4" w:space="0"/>
            </w:tcBorders>
            <w:noWrap w:val="0"/>
            <w:vAlign w:val="center"/>
          </w:tcPr>
          <w:p w14:paraId="3F5276A4">
            <w:pPr>
              <w:spacing w:line="378" w:lineRule="exact"/>
              <w:jc w:val="center"/>
            </w:pPr>
            <w:r>
              <w:rPr>
                <w:rFonts w:hint="eastAsia" w:ascii="仿宋" w:hAnsi="仿宋" w:eastAsia="仿宋" w:cs="仿宋"/>
                <w:b/>
                <w:bCs/>
                <w:color w:val="000000"/>
                <w:sz w:val="28"/>
                <w:szCs w:val="28"/>
                <w:highlight w:val="none"/>
              </w:rPr>
              <w:t>实质性指标</w:t>
            </w:r>
          </w:p>
          <w:p w14:paraId="4882812E">
            <w:pPr>
              <w:adjustRightInd w:val="0"/>
              <w:snapToGrid w:val="0"/>
              <w:spacing w:line="378" w:lineRule="exact"/>
              <w:ind w:right="0" w:firstLine="0" w:firstLineChars="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名称</w:t>
            </w:r>
          </w:p>
        </w:tc>
        <w:tc>
          <w:tcPr>
            <w:tcW w:w="3105" w:type="dxa"/>
            <w:tcBorders>
              <w:bottom w:val="single" w:color="auto" w:sz="4" w:space="0"/>
            </w:tcBorders>
            <w:noWrap w:val="0"/>
            <w:vAlign w:val="center"/>
          </w:tcPr>
          <w:p w14:paraId="698F9316">
            <w:pPr>
              <w:adjustRightInd w:val="0"/>
              <w:snapToGrid w:val="0"/>
              <w:spacing w:line="592" w:lineRule="exact"/>
              <w:ind w:right="0" w:firstLine="0" w:firstLineChars="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指标要求</w:t>
            </w:r>
          </w:p>
        </w:tc>
        <w:tc>
          <w:tcPr>
            <w:tcW w:w="1635" w:type="dxa"/>
            <w:tcBorders>
              <w:bottom w:val="single" w:color="auto" w:sz="4" w:space="0"/>
            </w:tcBorders>
            <w:noWrap w:val="0"/>
            <w:vAlign w:val="center"/>
          </w:tcPr>
          <w:p w14:paraId="69CEB111">
            <w:pPr>
              <w:adjustRightInd w:val="0"/>
              <w:snapToGrid w:val="0"/>
              <w:spacing w:line="372" w:lineRule="exact"/>
              <w:ind w:right="0" w:firstLine="0" w:firstLineChars="0"/>
              <w:jc w:val="both"/>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是否通过</w:t>
            </w:r>
            <w:r>
              <w:rPr>
                <w:rFonts w:hint="eastAsia" w:ascii="仿宋" w:hAnsi="仿宋" w:eastAsia="仿宋" w:cs="仿宋"/>
                <w:b/>
                <w:bCs/>
                <w:color w:val="000000"/>
                <w:sz w:val="28"/>
                <w:szCs w:val="28"/>
                <w:highlight w:val="none"/>
                <w:lang w:val="en-US" w:eastAsia="zh-CN"/>
              </w:rPr>
              <w:t xml:space="preserve"> </w:t>
            </w:r>
            <w:r>
              <w:rPr>
                <w:rFonts w:hint="eastAsia" w:ascii="仿宋" w:hAnsi="仿宋" w:eastAsia="仿宋" w:cs="仿宋"/>
                <w:b/>
                <w:bCs/>
                <w:color w:val="000000"/>
                <w:sz w:val="28"/>
                <w:szCs w:val="28"/>
                <w:highlight w:val="none"/>
              </w:rPr>
              <w:t>（√/×）</w:t>
            </w:r>
          </w:p>
        </w:tc>
        <w:tc>
          <w:tcPr>
            <w:tcW w:w="1650" w:type="dxa"/>
            <w:tcBorders>
              <w:bottom w:val="single" w:color="auto" w:sz="4" w:space="0"/>
            </w:tcBorders>
            <w:noWrap w:val="0"/>
            <w:vAlign w:val="center"/>
          </w:tcPr>
          <w:p w14:paraId="5A52D39A">
            <w:pPr>
              <w:adjustRightInd w:val="0"/>
              <w:snapToGrid w:val="0"/>
              <w:spacing w:line="372" w:lineRule="exact"/>
              <w:ind w:right="0" w:firstLine="0" w:firstLineChars="0"/>
              <w:jc w:val="both"/>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响应文件格式及提交资料要求</w:t>
            </w:r>
          </w:p>
        </w:tc>
      </w:tr>
      <w:tr w14:paraId="590F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900" w:type="dxa"/>
            <w:tcBorders>
              <w:bottom w:val="single" w:color="auto" w:sz="4" w:space="0"/>
            </w:tcBorders>
            <w:noWrap w:val="0"/>
            <w:vAlign w:val="center"/>
          </w:tcPr>
          <w:p w14:paraId="6F8E5164">
            <w:pPr>
              <w:spacing w:line="372" w:lineRule="exact"/>
              <w:ind w:right="0" w:rightChars="0" w:firstLine="0" w:firstLineChars="0"/>
              <w:jc w:val="center"/>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lang w:eastAsia="zh-CN"/>
              </w:rPr>
              <w:t>1</w:t>
            </w:r>
          </w:p>
        </w:tc>
        <w:tc>
          <w:tcPr>
            <w:tcW w:w="1210" w:type="dxa"/>
            <w:tcBorders>
              <w:bottom w:val="single" w:color="auto" w:sz="4" w:space="0"/>
            </w:tcBorders>
            <w:noWrap w:val="0"/>
            <w:vAlign w:val="center"/>
          </w:tcPr>
          <w:p w14:paraId="5FA00C92">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投标函</w:t>
            </w:r>
          </w:p>
        </w:tc>
        <w:tc>
          <w:tcPr>
            <w:tcW w:w="3105" w:type="dxa"/>
            <w:tcBorders>
              <w:bottom w:val="single" w:color="auto" w:sz="4" w:space="0"/>
            </w:tcBorders>
            <w:noWrap w:val="0"/>
            <w:vAlign w:val="center"/>
          </w:tcPr>
          <w:p w14:paraId="5F25242D">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lang w:eastAsia="zh-CN"/>
              </w:rPr>
              <w:t>要求</w:t>
            </w:r>
          </w:p>
        </w:tc>
        <w:tc>
          <w:tcPr>
            <w:tcW w:w="1635" w:type="dxa"/>
            <w:tcBorders>
              <w:bottom w:val="single" w:color="auto" w:sz="4" w:space="0"/>
            </w:tcBorders>
            <w:noWrap w:val="0"/>
            <w:vAlign w:val="center"/>
          </w:tcPr>
          <w:p w14:paraId="2ED986D0">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tcBorders>
              <w:bottom w:val="single" w:color="auto" w:sz="4" w:space="0"/>
            </w:tcBorders>
            <w:noWrap w:val="0"/>
            <w:vAlign w:val="center"/>
          </w:tcPr>
          <w:p w14:paraId="4ACA9DA5">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是否按照附件1提供</w:t>
            </w:r>
          </w:p>
        </w:tc>
      </w:tr>
      <w:tr w14:paraId="4D1F1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9" w:hRule="atLeast"/>
          <w:jc w:val="center"/>
        </w:trPr>
        <w:tc>
          <w:tcPr>
            <w:tcW w:w="900" w:type="dxa"/>
            <w:noWrap w:val="0"/>
            <w:vAlign w:val="center"/>
          </w:tcPr>
          <w:p w14:paraId="6D23916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2</w:t>
            </w:r>
          </w:p>
        </w:tc>
        <w:tc>
          <w:tcPr>
            <w:tcW w:w="1210" w:type="dxa"/>
            <w:noWrap w:val="0"/>
            <w:vAlign w:val="center"/>
          </w:tcPr>
          <w:p w14:paraId="5A3E0670">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报价单</w:t>
            </w:r>
          </w:p>
        </w:tc>
        <w:tc>
          <w:tcPr>
            <w:tcW w:w="3105" w:type="dxa"/>
            <w:noWrap w:val="0"/>
            <w:vAlign w:val="center"/>
          </w:tcPr>
          <w:p w14:paraId="75B872A3">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≤最高投标限价</w:t>
            </w:r>
          </w:p>
        </w:tc>
        <w:tc>
          <w:tcPr>
            <w:tcW w:w="1635" w:type="dxa"/>
            <w:noWrap w:val="0"/>
            <w:vAlign w:val="center"/>
          </w:tcPr>
          <w:p w14:paraId="3E31084B">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486426DC">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是否提供，且符合要求</w:t>
            </w:r>
          </w:p>
        </w:tc>
      </w:tr>
      <w:tr w14:paraId="12BAF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0" w:hRule="atLeast"/>
          <w:jc w:val="center"/>
        </w:trPr>
        <w:tc>
          <w:tcPr>
            <w:tcW w:w="900" w:type="dxa"/>
            <w:noWrap w:val="0"/>
            <w:vAlign w:val="center"/>
          </w:tcPr>
          <w:p w14:paraId="0F98A79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3</w:t>
            </w:r>
          </w:p>
        </w:tc>
        <w:tc>
          <w:tcPr>
            <w:tcW w:w="1210" w:type="dxa"/>
            <w:noWrap w:val="0"/>
            <w:vAlign w:val="center"/>
          </w:tcPr>
          <w:p w14:paraId="2389D8CD">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资质文件</w:t>
            </w:r>
          </w:p>
        </w:tc>
        <w:tc>
          <w:tcPr>
            <w:tcW w:w="3105" w:type="dxa"/>
            <w:noWrap w:val="0"/>
            <w:vAlign w:val="center"/>
          </w:tcPr>
          <w:p w14:paraId="225EACB3">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营业执照</w:t>
            </w:r>
            <w:r>
              <w:rPr>
                <w:rFonts w:hint="eastAsia" w:ascii="仿宋" w:hAnsi="仿宋" w:eastAsia="仿宋" w:cs="仿宋"/>
                <w:color w:val="000000"/>
                <w:sz w:val="21"/>
                <w:szCs w:val="21"/>
                <w:highlight w:val="none"/>
                <w:lang w:val="en-US" w:eastAsia="zh-CN"/>
              </w:rPr>
              <w:t>复印件</w:t>
            </w:r>
          </w:p>
        </w:tc>
        <w:tc>
          <w:tcPr>
            <w:tcW w:w="1635" w:type="dxa"/>
            <w:noWrap w:val="0"/>
            <w:vAlign w:val="center"/>
          </w:tcPr>
          <w:p w14:paraId="4F93010E">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30D1B6B1">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提供副本复印件（加盖公章）</w:t>
            </w:r>
          </w:p>
        </w:tc>
      </w:tr>
      <w:tr w14:paraId="76595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3" w:hRule="atLeast"/>
          <w:jc w:val="center"/>
        </w:trPr>
        <w:tc>
          <w:tcPr>
            <w:tcW w:w="900" w:type="dxa"/>
            <w:noWrap w:val="0"/>
            <w:vAlign w:val="center"/>
          </w:tcPr>
          <w:p w14:paraId="034BB513">
            <w:pPr>
              <w:spacing w:line="372" w:lineRule="exact"/>
              <w:ind w:right="0" w:rightChars="0" w:firstLine="0" w:firstLineChars="0"/>
              <w:jc w:val="center"/>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210" w:type="dxa"/>
            <w:noWrap w:val="0"/>
            <w:vAlign w:val="center"/>
          </w:tcPr>
          <w:p w14:paraId="4A1E0E8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授权委托书或法人身份证复印件</w:t>
            </w:r>
          </w:p>
        </w:tc>
        <w:tc>
          <w:tcPr>
            <w:tcW w:w="3105" w:type="dxa"/>
            <w:noWrap w:val="0"/>
            <w:vAlign w:val="center"/>
          </w:tcPr>
          <w:p w14:paraId="53F991CD">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w:t>
            </w:r>
          </w:p>
        </w:tc>
        <w:tc>
          <w:tcPr>
            <w:tcW w:w="1635" w:type="dxa"/>
            <w:noWrap w:val="0"/>
            <w:vAlign w:val="center"/>
          </w:tcPr>
          <w:p w14:paraId="5A54A0B9">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4B722E4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是否提供，且符合要求</w:t>
            </w:r>
          </w:p>
        </w:tc>
      </w:tr>
      <w:tr w14:paraId="79210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0" w:hRule="atLeast"/>
          <w:jc w:val="center"/>
        </w:trPr>
        <w:tc>
          <w:tcPr>
            <w:tcW w:w="900" w:type="dxa"/>
            <w:noWrap w:val="0"/>
            <w:vAlign w:val="center"/>
          </w:tcPr>
          <w:p w14:paraId="6CA0790B">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5</w:t>
            </w:r>
          </w:p>
        </w:tc>
        <w:tc>
          <w:tcPr>
            <w:tcW w:w="1210" w:type="dxa"/>
            <w:noWrap w:val="0"/>
            <w:vAlign w:val="center"/>
          </w:tcPr>
          <w:p w14:paraId="7D1290F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信用查询截图</w:t>
            </w:r>
          </w:p>
        </w:tc>
        <w:tc>
          <w:tcPr>
            <w:tcW w:w="3105" w:type="dxa"/>
            <w:noWrap w:val="0"/>
            <w:vAlign w:val="center"/>
          </w:tcPr>
          <w:p w14:paraId="735DFD90">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未被列入 “信用中国” 失信被执行人名单、重大税收违法案件当事人名单；未被列入中国政府采购网政府采购严重失信行为记录名单</w:t>
            </w:r>
          </w:p>
        </w:tc>
        <w:tc>
          <w:tcPr>
            <w:tcW w:w="1635" w:type="dxa"/>
            <w:noWrap w:val="0"/>
            <w:vAlign w:val="center"/>
          </w:tcPr>
          <w:p w14:paraId="7CC19E46">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20C1D75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截图真实有效（加盖公章）</w:t>
            </w:r>
          </w:p>
        </w:tc>
      </w:tr>
      <w:tr w14:paraId="52B91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900" w:type="dxa"/>
            <w:noWrap w:val="0"/>
            <w:vAlign w:val="center"/>
          </w:tcPr>
          <w:p w14:paraId="759CF299">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6</w:t>
            </w:r>
          </w:p>
        </w:tc>
        <w:tc>
          <w:tcPr>
            <w:tcW w:w="1210" w:type="dxa"/>
            <w:noWrap w:val="0"/>
            <w:vAlign w:val="center"/>
          </w:tcPr>
          <w:p w14:paraId="2D59654A">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zh-CN" w:eastAsia="zh-CN"/>
              </w:rPr>
              <w:t>无不良征信承诺书</w:t>
            </w:r>
          </w:p>
        </w:tc>
        <w:tc>
          <w:tcPr>
            <w:tcW w:w="3105" w:type="dxa"/>
            <w:noWrap w:val="0"/>
            <w:vAlign w:val="center"/>
          </w:tcPr>
          <w:p w14:paraId="3361F091">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lang w:eastAsia="zh-CN"/>
              </w:rPr>
              <w:t>要求</w:t>
            </w:r>
          </w:p>
        </w:tc>
        <w:tc>
          <w:tcPr>
            <w:tcW w:w="1635" w:type="dxa"/>
            <w:noWrap w:val="0"/>
            <w:vAlign w:val="center"/>
          </w:tcPr>
          <w:p w14:paraId="28B5D21F">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407EFE29">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是否按照附件6提供</w:t>
            </w:r>
          </w:p>
        </w:tc>
      </w:tr>
      <w:tr w14:paraId="078D5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9" w:hRule="atLeast"/>
          <w:jc w:val="center"/>
        </w:trPr>
        <w:tc>
          <w:tcPr>
            <w:tcW w:w="900" w:type="dxa"/>
            <w:shd w:val="clear" w:color="auto" w:fill="auto"/>
            <w:noWrap w:val="0"/>
            <w:vAlign w:val="center"/>
          </w:tcPr>
          <w:p w14:paraId="6470BF73">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7</w:t>
            </w:r>
          </w:p>
        </w:tc>
        <w:tc>
          <w:tcPr>
            <w:tcW w:w="1210" w:type="dxa"/>
            <w:shd w:val="clear" w:color="auto" w:fill="auto"/>
            <w:noWrap w:val="0"/>
            <w:vAlign w:val="center"/>
          </w:tcPr>
          <w:p w14:paraId="01385793">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资源证明材料</w:t>
            </w:r>
          </w:p>
        </w:tc>
        <w:tc>
          <w:tcPr>
            <w:tcW w:w="3105" w:type="dxa"/>
            <w:shd w:val="clear" w:color="auto" w:fill="auto"/>
            <w:noWrap w:val="0"/>
            <w:vAlign w:val="center"/>
          </w:tcPr>
          <w:p w14:paraId="7C7E7C0C">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lang w:eastAsia="zh-CN"/>
              </w:rPr>
              <w:t>要求</w:t>
            </w:r>
          </w:p>
        </w:tc>
        <w:tc>
          <w:tcPr>
            <w:tcW w:w="1635" w:type="dxa"/>
            <w:shd w:val="clear" w:color="auto" w:fill="auto"/>
            <w:noWrap w:val="0"/>
            <w:vAlign w:val="center"/>
          </w:tcPr>
          <w:p w14:paraId="37A835C4">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shd w:val="clear" w:color="auto" w:fill="auto"/>
            <w:noWrap w:val="0"/>
            <w:vAlign w:val="center"/>
          </w:tcPr>
          <w:p w14:paraId="339DA25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是否提供，且符合要求</w:t>
            </w:r>
          </w:p>
        </w:tc>
      </w:tr>
      <w:tr w14:paraId="73284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4" w:hRule="atLeast"/>
          <w:jc w:val="center"/>
        </w:trPr>
        <w:tc>
          <w:tcPr>
            <w:tcW w:w="900" w:type="dxa"/>
            <w:shd w:val="clear" w:color="auto" w:fill="auto"/>
            <w:noWrap w:val="0"/>
            <w:vAlign w:val="center"/>
          </w:tcPr>
          <w:p w14:paraId="70038CF5">
            <w:pPr>
              <w:spacing w:line="372" w:lineRule="exact"/>
              <w:ind w:right="0" w:rightChars="0" w:firstLine="0" w:firstLineChars="0"/>
              <w:jc w:val="center"/>
              <w:rPr>
                <w:rFonts w:hint="default"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8</w:t>
            </w:r>
          </w:p>
        </w:tc>
        <w:tc>
          <w:tcPr>
            <w:tcW w:w="1210" w:type="dxa"/>
            <w:shd w:val="clear" w:color="auto" w:fill="auto"/>
            <w:noWrap w:val="0"/>
            <w:vAlign w:val="center"/>
          </w:tcPr>
          <w:p w14:paraId="64A1BEE2">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“二、资格条件及相关说明”中其他要求</w:t>
            </w:r>
          </w:p>
        </w:tc>
        <w:tc>
          <w:tcPr>
            <w:tcW w:w="3105" w:type="dxa"/>
            <w:shd w:val="clear" w:color="auto" w:fill="auto"/>
            <w:noWrap w:val="0"/>
            <w:vAlign w:val="center"/>
          </w:tcPr>
          <w:p w14:paraId="694ABB2A">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是否响应</w:t>
            </w:r>
          </w:p>
        </w:tc>
        <w:tc>
          <w:tcPr>
            <w:tcW w:w="1635" w:type="dxa"/>
            <w:shd w:val="clear" w:color="auto" w:fill="auto"/>
            <w:noWrap w:val="0"/>
            <w:vAlign w:val="center"/>
          </w:tcPr>
          <w:p w14:paraId="26CEE0CD">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shd w:val="clear" w:color="auto" w:fill="auto"/>
            <w:noWrap w:val="0"/>
            <w:vAlign w:val="center"/>
          </w:tcPr>
          <w:p w14:paraId="4B4EE97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是否按要求提供</w:t>
            </w:r>
          </w:p>
        </w:tc>
      </w:tr>
      <w:tr w14:paraId="2BB9C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5" w:hRule="atLeast"/>
          <w:jc w:val="center"/>
        </w:trPr>
        <w:tc>
          <w:tcPr>
            <w:tcW w:w="8500" w:type="dxa"/>
            <w:gridSpan w:val="5"/>
            <w:shd w:val="clear" w:color="auto" w:fill="auto"/>
            <w:noWrap w:val="0"/>
            <w:vAlign w:val="center"/>
          </w:tcPr>
          <w:p w14:paraId="194DBC44">
            <w:pPr>
              <w:pStyle w:val="5"/>
              <w:spacing w:before="0" w:line="372" w:lineRule="exact"/>
              <w:ind w:firstLine="0" w:firstLineChars="0"/>
              <w:rPr>
                <w:rFonts w:hint="eastAsia" w:ascii="仿宋" w:hAnsi="仿宋" w:eastAsia="仿宋" w:cs="仿宋"/>
                <w:color w:val="000000"/>
                <w:sz w:val="21"/>
                <w:szCs w:val="21"/>
                <w:highlight w:val="none"/>
              </w:rPr>
            </w:pPr>
          </w:p>
          <w:p w14:paraId="13B43FBC">
            <w:pPr>
              <w:pStyle w:val="5"/>
              <w:spacing w:before="0" w:line="372" w:lineRule="exact"/>
              <w:ind w:firstLine="420" w:firstLineChars="20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评审指标通过标准：</w:t>
            </w:r>
          </w:p>
          <w:p w14:paraId="58C6C316">
            <w:pPr>
              <w:pStyle w:val="5"/>
              <w:spacing w:before="0" w:line="372" w:lineRule="exact"/>
              <w:ind w:firstLine="420" w:firstLineChars="20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（1）资格审查采用定性方法，符合性评审，所有评审选项必须全部通过方为合格。</w:t>
            </w:r>
            <w:r>
              <w:rPr>
                <w:rFonts w:hint="eastAsia" w:ascii="仿宋" w:hAnsi="仿宋" w:eastAsia="仿宋" w:cs="仿宋"/>
                <w:color w:val="000000"/>
                <w:sz w:val="21"/>
                <w:szCs w:val="21"/>
                <w:highlight w:val="none"/>
                <w:lang w:val="en-US" w:eastAsia="zh-CN"/>
              </w:rPr>
              <w:t>审查通过可“√”“是”“通过”，审查不通过可“×”“否”“不通过”。</w:t>
            </w:r>
          </w:p>
          <w:p w14:paraId="7E9EFB43">
            <w:pPr>
              <w:adjustRightInd w:val="0"/>
              <w:snapToGrid w:val="0"/>
              <w:spacing w:line="372" w:lineRule="exact"/>
              <w:ind w:right="0" w:firstLine="420" w:firstLineChars="20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w:t>
            </w:r>
            <w:r>
              <w:rPr>
                <w:rFonts w:hint="eastAsia" w:ascii="仿宋" w:hAnsi="仿宋" w:eastAsia="仿宋" w:cs="仿宋"/>
                <w:color w:val="000000"/>
                <w:sz w:val="21"/>
                <w:szCs w:val="21"/>
                <w:highlight w:val="none"/>
                <w:lang w:val="en-US" w:eastAsia="zh-CN"/>
              </w:rPr>
              <w:t>审</w:t>
            </w:r>
            <w:r>
              <w:rPr>
                <w:rFonts w:hint="eastAsia" w:ascii="仿宋" w:hAnsi="仿宋" w:eastAsia="仿宋" w:cs="仿宋"/>
                <w:color w:val="000000"/>
                <w:sz w:val="21"/>
                <w:szCs w:val="21"/>
                <w:highlight w:val="none"/>
              </w:rPr>
              <w:t>委员会根据表中所列各项指标对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000000"/>
                <w:sz w:val="21"/>
                <w:szCs w:val="21"/>
                <w:highlight w:val="none"/>
                <w:lang w:val="en-US" w:eastAsia="zh-CN"/>
              </w:rPr>
              <w:t>详细</w:t>
            </w:r>
            <w:r>
              <w:rPr>
                <w:rFonts w:hint="eastAsia" w:ascii="仿宋" w:hAnsi="仿宋" w:eastAsia="仿宋" w:cs="仿宋"/>
                <w:color w:val="000000"/>
                <w:sz w:val="21"/>
                <w:szCs w:val="21"/>
                <w:highlight w:val="none"/>
              </w:rPr>
              <w:t>评审。</w:t>
            </w:r>
          </w:p>
          <w:p w14:paraId="39546597">
            <w:pPr>
              <w:adjustRightInd w:val="0"/>
              <w:snapToGrid w:val="0"/>
              <w:spacing w:line="372" w:lineRule="exact"/>
              <w:ind w:firstLine="420" w:firstLineChars="200"/>
              <w:rPr>
                <w:rFonts w:hint="eastAsia" w:ascii="仿宋" w:hAnsi="仿宋" w:eastAsia="仿宋" w:cs="仿宋"/>
                <w:b/>
                <w:color w:val="000000"/>
                <w:sz w:val="28"/>
                <w:szCs w:val="28"/>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提供的资料不全、不清楚、超出有效期等情况，将由评审委员会按照对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不利的解释去理解，由此产生的一切后果由</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自行承担。</w:t>
            </w:r>
          </w:p>
        </w:tc>
      </w:tr>
    </w:tbl>
    <w:p w14:paraId="128AA335">
      <w:pPr>
        <w:pStyle w:val="2"/>
        <w:tabs>
          <w:tab w:val="left" w:pos="5584"/>
        </w:tabs>
        <w:spacing w:line="372" w:lineRule="exact"/>
        <w:ind w:left="0" w:leftChars="0" w:firstLine="562" w:firstLineChars="200"/>
        <w:rPr>
          <w:rFonts w:hint="default"/>
          <w:color w:val="000000"/>
          <w:sz w:val="24"/>
          <w:szCs w:val="24"/>
          <w:lang w:val="en-US"/>
        </w:rPr>
      </w:pPr>
      <w:r>
        <w:rPr>
          <w:rFonts w:hint="eastAsia" w:ascii="仿宋_GB2312" w:hAnsi="仿宋_GB2312" w:eastAsia="仿宋_GB2312" w:cs="仿宋_GB2312"/>
          <w:b/>
          <w:bCs/>
          <w:sz w:val="28"/>
          <w:szCs w:val="28"/>
          <w:highlight w:val="none"/>
          <w:lang w:val="en-US" w:eastAsia="zh-CN"/>
        </w:rPr>
        <w:t xml:space="preserve">评审人员会签：                        </w:t>
      </w:r>
      <w:r>
        <w:rPr>
          <w:rFonts w:hint="eastAsia" w:ascii="仿宋_GB2312" w:hAnsi="仿宋_GB2312" w:eastAsia="仿宋_GB2312" w:cs="仿宋_GB2312"/>
          <w:b/>
          <w:bCs/>
          <w:sz w:val="28"/>
          <w:szCs w:val="28"/>
          <w:highlight w:val="none"/>
          <w:lang w:val="en-US" w:eastAsia="zh-CN"/>
        </w:rPr>
        <w:tab/>
      </w:r>
      <w:r>
        <w:rPr>
          <w:rFonts w:hint="eastAsia" w:ascii="仿宋_GB2312" w:hAnsi="仿宋_GB2312" w:eastAsia="仿宋_GB2312" w:cs="仿宋_GB2312"/>
          <w:b/>
          <w:bCs/>
          <w:sz w:val="28"/>
          <w:szCs w:val="28"/>
          <w:highlight w:val="none"/>
          <w:lang w:val="en-US" w:eastAsia="zh-CN"/>
        </w:rPr>
        <w:t>日期:</w:t>
      </w:r>
    </w:p>
    <w:p w14:paraId="67D8B1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00" w:firstLineChars="200"/>
        <w:rPr>
          <w:rFonts w:hint="default" w:ascii="Times New Roman" w:hAnsi="Times New Roman" w:eastAsia="黑体" w:cs="Times New Roman"/>
          <w:b w:val="0"/>
          <w:bCs w:val="0"/>
          <w:kern w:val="2"/>
          <w:sz w:val="30"/>
          <w:szCs w:val="30"/>
          <w:lang w:val="en-US" w:eastAsia="zh-CN" w:bidi="ar-SA"/>
        </w:rPr>
      </w:pPr>
    </w:p>
    <w:p w14:paraId="5E935005">
      <w:pPr>
        <w:rPr>
          <w:rFonts w:hint="default" w:ascii="Times New Roman" w:hAnsi="Times New Roman" w:eastAsia="黑体" w:cs="Times New Roman"/>
          <w:b w:val="0"/>
          <w:bCs w:val="0"/>
          <w:kern w:val="2"/>
          <w:sz w:val="30"/>
          <w:szCs w:val="30"/>
          <w:lang w:val="en-US" w:eastAsia="zh-CN" w:bidi="ar-SA"/>
        </w:rPr>
      </w:pPr>
    </w:p>
    <w:p w14:paraId="1744AA9F">
      <w:pPr>
        <w:pStyle w:val="2"/>
        <w:rPr>
          <w:rFonts w:hint="default" w:ascii="Times New Roman" w:hAnsi="Times New Roman" w:eastAsia="黑体" w:cs="Times New Roman"/>
          <w:b w:val="0"/>
          <w:bCs w:val="0"/>
          <w:kern w:val="2"/>
          <w:sz w:val="30"/>
          <w:szCs w:val="30"/>
          <w:lang w:val="en-US" w:eastAsia="zh-CN" w:bidi="ar-SA"/>
        </w:rPr>
      </w:pPr>
    </w:p>
    <w:p w14:paraId="171BD7C6">
      <w:pPr>
        <w:pStyle w:val="2"/>
        <w:rPr>
          <w:rFonts w:hint="default" w:ascii="Times New Roman" w:hAnsi="Times New Roman" w:eastAsia="黑体" w:cs="Times New Roman"/>
          <w:b w:val="0"/>
          <w:bCs w:val="0"/>
          <w:kern w:val="2"/>
          <w:sz w:val="30"/>
          <w:szCs w:val="30"/>
          <w:lang w:val="en-US" w:eastAsia="zh-CN" w:bidi="ar-SA"/>
        </w:rPr>
      </w:pPr>
    </w:p>
    <w:p w14:paraId="59405CCB">
      <w:pPr>
        <w:pStyle w:val="2"/>
        <w:rPr>
          <w:rFonts w:hint="default" w:ascii="Times New Roman" w:hAnsi="Times New Roman" w:eastAsia="黑体" w:cs="Times New Roman"/>
          <w:b w:val="0"/>
          <w:bCs w:val="0"/>
          <w:kern w:val="2"/>
          <w:sz w:val="30"/>
          <w:szCs w:val="30"/>
          <w:lang w:val="en-US" w:eastAsia="zh-CN" w:bidi="ar-SA"/>
        </w:rPr>
      </w:pPr>
    </w:p>
    <w:p w14:paraId="013399DF">
      <w:pPr>
        <w:pStyle w:val="2"/>
        <w:rPr>
          <w:rFonts w:hint="default" w:ascii="Times New Roman" w:hAnsi="Times New Roman" w:eastAsia="黑体" w:cs="Times New Roman"/>
          <w:b w:val="0"/>
          <w:bCs w:val="0"/>
          <w:kern w:val="2"/>
          <w:sz w:val="30"/>
          <w:szCs w:val="30"/>
          <w:lang w:val="en-US" w:eastAsia="zh-CN" w:bidi="ar-SA"/>
        </w:rPr>
      </w:pPr>
    </w:p>
    <w:p w14:paraId="65D0C7D2">
      <w:pPr>
        <w:pStyle w:val="2"/>
        <w:rPr>
          <w:rFonts w:hint="default" w:ascii="Times New Roman" w:hAnsi="Times New Roman" w:eastAsia="黑体" w:cs="Times New Roman"/>
          <w:b w:val="0"/>
          <w:bCs w:val="0"/>
          <w:kern w:val="2"/>
          <w:sz w:val="30"/>
          <w:szCs w:val="30"/>
          <w:lang w:val="en-US" w:eastAsia="zh-CN" w:bidi="ar-SA"/>
        </w:rPr>
      </w:pPr>
    </w:p>
    <w:p w14:paraId="64941DC7">
      <w:pPr>
        <w:pStyle w:val="2"/>
        <w:rPr>
          <w:rFonts w:hint="default" w:ascii="Times New Roman" w:hAnsi="Times New Roman" w:eastAsia="黑体" w:cs="Times New Roman"/>
          <w:b w:val="0"/>
          <w:bCs w:val="0"/>
          <w:kern w:val="2"/>
          <w:sz w:val="30"/>
          <w:szCs w:val="30"/>
          <w:lang w:val="en-US" w:eastAsia="zh-CN" w:bidi="ar-SA"/>
        </w:rPr>
      </w:pPr>
    </w:p>
    <w:p w14:paraId="33AB2BA4">
      <w:pPr>
        <w:pStyle w:val="2"/>
        <w:rPr>
          <w:rFonts w:hint="default" w:ascii="Times New Roman" w:hAnsi="Times New Roman" w:eastAsia="黑体" w:cs="Times New Roman"/>
          <w:b w:val="0"/>
          <w:bCs w:val="0"/>
          <w:kern w:val="2"/>
          <w:sz w:val="30"/>
          <w:szCs w:val="30"/>
          <w:lang w:val="en-US" w:eastAsia="zh-CN" w:bidi="ar-SA"/>
        </w:rPr>
      </w:pPr>
    </w:p>
    <w:p w14:paraId="713BA801">
      <w:pPr>
        <w:pStyle w:val="2"/>
        <w:rPr>
          <w:rFonts w:hint="default" w:ascii="Times New Roman" w:hAnsi="Times New Roman" w:eastAsia="黑体" w:cs="Times New Roman"/>
          <w:b w:val="0"/>
          <w:bCs w:val="0"/>
          <w:kern w:val="2"/>
          <w:sz w:val="30"/>
          <w:szCs w:val="30"/>
          <w:lang w:val="en-US" w:eastAsia="zh-CN" w:bidi="ar-SA"/>
        </w:rPr>
      </w:pPr>
    </w:p>
    <w:p w14:paraId="423C4D1C">
      <w:pPr>
        <w:pStyle w:val="2"/>
        <w:rPr>
          <w:rFonts w:hint="default" w:ascii="Times New Roman" w:hAnsi="Times New Roman" w:eastAsia="黑体" w:cs="Times New Roman"/>
          <w:b w:val="0"/>
          <w:bCs w:val="0"/>
          <w:kern w:val="2"/>
          <w:sz w:val="30"/>
          <w:szCs w:val="30"/>
          <w:lang w:val="en-US" w:eastAsia="zh-CN" w:bidi="ar-SA"/>
        </w:rPr>
      </w:pPr>
    </w:p>
    <w:p w14:paraId="5776E8DE">
      <w:pPr>
        <w:pStyle w:val="2"/>
        <w:rPr>
          <w:rFonts w:hint="default" w:ascii="Times New Roman" w:hAnsi="Times New Roman" w:eastAsia="黑体" w:cs="Times New Roman"/>
          <w:b w:val="0"/>
          <w:bCs w:val="0"/>
          <w:kern w:val="2"/>
          <w:sz w:val="30"/>
          <w:szCs w:val="30"/>
          <w:lang w:val="en-US" w:eastAsia="zh-CN" w:bidi="ar-SA"/>
        </w:rPr>
      </w:pPr>
    </w:p>
    <w:p w14:paraId="6C8EE63E">
      <w:pPr>
        <w:pStyle w:val="2"/>
        <w:rPr>
          <w:rFonts w:hint="default" w:ascii="Times New Roman" w:hAnsi="Times New Roman" w:eastAsia="黑体" w:cs="Times New Roman"/>
          <w:b w:val="0"/>
          <w:bCs w:val="0"/>
          <w:kern w:val="2"/>
          <w:sz w:val="30"/>
          <w:szCs w:val="30"/>
          <w:lang w:val="en-US" w:eastAsia="zh-CN" w:bidi="ar-SA"/>
        </w:rPr>
      </w:pPr>
    </w:p>
    <w:p w14:paraId="2514E941">
      <w:pPr>
        <w:pStyle w:val="2"/>
        <w:rPr>
          <w:rFonts w:hint="default" w:ascii="Times New Roman" w:hAnsi="Times New Roman" w:eastAsia="黑体" w:cs="Times New Roman"/>
          <w:b w:val="0"/>
          <w:bCs w:val="0"/>
          <w:kern w:val="2"/>
          <w:sz w:val="30"/>
          <w:szCs w:val="30"/>
          <w:lang w:val="en-US" w:eastAsia="zh-CN" w:bidi="ar-SA"/>
        </w:rPr>
      </w:pPr>
    </w:p>
    <w:p w14:paraId="30B045DE">
      <w:pPr>
        <w:pStyle w:val="2"/>
        <w:rPr>
          <w:rFonts w:hint="default" w:ascii="Times New Roman" w:hAnsi="Times New Roman" w:eastAsia="黑体" w:cs="Times New Roman"/>
          <w:b w:val="0"/>
          <w:bCs w:val="0"/>
          <w:kern w:val="2"/>
          <w:sz w:val="30"/>
          <w:szCs w:val="30"/>
          <w:lang w:val="en-US" w:eastAsia="zh-CN" w:bidi="ar-SA"/>
        </w:rPr>
      </w:pPr>
    </w:p>
    <w:p w14:paraId="2FEC86F2">
      <w:pPr>
        <w:spacing w:line="592" w:lineRule="exact"/>
        <w:ind w:firstLine="0" w:firstLineChars="0"/>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rPr>
        <w:t>附件</w:t>
      </w:r>
      <w:r>
        <w:rPr>
          <w:rFonts w:hint="eastAsia" w:ascii="黑体" w:hAnsi="黑体" w:eastAsia="黑体" w:cs="黑体"/>
          <w:sz w:val="32"/>
          <w:szCs w:val="32"/>
          <w:highlight w:val="none"/>
          <w:lang w:val="en-US" w:eastAsia="zh-CN"/>
        </w:rPr>
        <w:t>4</w:t>
      </w:r>
    </w:p>
    <w:p w14:paraId="65D9CAF1">
      <w:pPr>
        <w:spacing w:line="592" w:lineRule="exact"/>
        <w:ind w:firstLine="723" w:firstLineChars="200"/>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7A39983E">
      <w:pPr>
        <w:spacing w:line="592" w:lineRule="exact"/>
        <w:ind w:firstLine="562" w:firstLineChars="200"/>
        <w:rPr>
          <w:rFonts w:ascii="Calibri" w:hAnsi="Calibri" w:eastAsia="仿宋" w:cs="Times New Roman"/>
          <w:b/>
          <w:sz w:val="28"/>
          <w:szCs w:val="28"/>
          <w:highlight w:val="none"/>
        </w:rPr>
      </w:pPr>
    </w:p>
    <w:p w14:paraId="0F58AA73">
      <w:pPr>
        <w:spacing w:line="592"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2C282368">
      <w:pPr>
        <w:spacing w:line="592"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委托期限:</w:t>
      </w:r>
      <w:r>
        <w:rPr>
          <w:rFonts w:ascii="Times New Roman" w:hAnsi="Times New Roman" w:eastAsia="仿宋_GB2312" w:cs="Times New Roman"/>
          <w:i w:val="0"/>
          <w:iCs w:val="0"/>
          <w:caps w:val="0"/>
          <w:spacing w:val="0"/>
          <w:sz w:val="32"/>
          <w:szCs w:val="32"/>
          <w:shd w:val="clear"/>
        </w:rPr>
        <w:t>自授权之日起至委托事项完成之日止</w:t>
      </w:r>
      <w:r>
        <w:rPr>
          <w:rFonts w:hint="eastAsia" w:ascii="Times New Roman" w:hAnsi="Times New Roman" w:eastAsia="仿宋_GB2312" w:cs="Times New Roman"/>
          <w:sz w:val="32"/>
          <w:szCs w:val="32"/>
          <w:lang w:val="en-US" w:eastAsia="zh-CN"/>
        </w:rPr>
        <w:t>。</w:t>
      </w:r>
    </w:p>
    <w:p w14:paraId="7C4F6539">
      <w:pPr>
        <w:spacing w:line="592"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4272E214">
      <w:pPr>
        <w:spacing w:line="592" w:lineRule="exact"/>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1.法定代表人身份证复印件</w:t>
      </w:r>
    </w:p>
    <w:p w14:paraId="783C2A66">
      <w:pPr>
        <w:ind w:firstLine="640"/>
        <w:rPr>
          <w:rFonts w:hint="eastAsia" w:ascii="仿宋_GB2312" w:eastAsia="仿宋_GB2312"/>
          <w:sz w:val="32"/>
          <w:szCs w:val="32"/>
          <w:highlight w:val="none"/>
        </w:rPr>
      </w:pPr>
      <w:r>
        <w:rPr>
          <w:rFonts w:hint="eastAsia" w:ascii="仿宋_GB2312" w:eastAsia="仿宋_GB2312"/>
          <w:sz w:val="32"/>
          <w:szCs w:val="32"/>
          <w:highlight w:val="none"/>
          <w:lang w:val="en-US" w:eastAsia="zh-CN"/>
        </w:rPr>
        <w:t xml:space="preserve">    2.委托代理人身份证复印件</w:t>
      </w:r>
    </w:p>
    <w:p w14:paraId="7B079EF1">
      <w:pPr>
        <w:spacing w:line="592" w:lineRule="exact"/>
        <w:ind w:firstLine="640" w:firstLineChars="200"/>
        <w:jc w:val="right"/>
        <w:rPr>
          <w:rFonts w:ascii="仿宋_GB2312" w:eastAsia="仿宋_GB2312"/>
          <w:sz w:val="32"/>
          <w:szCs w:val="32"/>
          <w:highlight w:val="none"/>
        </w:rPr>
      </w:pPr>
    </w:p>
    <w:p w14:paraId="08E7F10C">
      <w:pPr>
        <w:spacing w:line="592" w:lineRule="exact"/>
        <w:ind w:firstLine="640" w:firstLineChars="200"/>
        <w:jc w:val="right"/>
        <w:rPr>
          <w:rFonts w:ascii="仿宋_GB2312" w:eastAsia="仿宋_GB2312"/>
          <w:sz w:val="32"/>
          <w:szCs w:val="32"/>
          <w:highlight w:val="none"/>
        </w:rPr>
      </w:pPr>
      <w:r>
        <w:rPr>
          <w:rFonts w:hint="eastAsia" w:ascii="仿宋_GB2312" w:eastAsia="仿宋_GB2312"/>
          <w:sz w:val="32"/>
          <w:szCs w:val="32"/>
          <w:highlight w:val="none"/>
        </w:rPr>
        <w:t>投标人：（单位盖章）</w:t>
      </w:r>
    </w:p>
    <w:p w14:paraId="10747BEE">
      <w:pPr>
        <w:spacing w:line="592" w:lineRule="exact"/>
        <w:ind w:firstLine="640" w:firstLineChars="200"/>
        <w:jc w:val="righ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1A48D05F">
      <w:pPr>
        <w:spacing w:line="592" w:lineRule="exact"/>
        <w:ind w:firstLine="640" w:firstLineChars="200"/>
        <w:jc w:val="center"/>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rPr>
        <w:t>身份证号码：</w:t>
      </w:r>
    </w:p>
    <w:p w14:paraId="1C19BDF8">
      <w:pPr>
        <w:spacing w:line="592" w:lineRule="exact"/>
        <w:ind w:firstLine="640" w:firstLineChars="200"/>
        <w:jc w:val="right"/>
        <w:rPr>
          <w:rFonts w:ascii="仿宋_GB2312" w:eastAsia="仿宋_GB2312"/>
          <w:sz w:val="32"/>
          <w:szCs w:val="32"/>
          <w:highlight w:val="none"/>
        </w:rPr>
      </w:pPr>
      <w:r>
        <w:rPr>
          <w:rFonts w:hint="eastAsia" w:ascii="仿宋_GB2312" w:eastAsia="仿宋_GB2312"/>
          <w:sz w:val="32"/>
          <w:szCs w:val="32"/>
          <w:highlight w:val="none"/>
        </w:rPr>
        <w:t>委托代理人：（签字）</w:t>
      </w:r>
    </w:p>
    <w:p w14:paraId="34D98534">
      <w:pPr>
        <w:spacing w:line="592" w:lineRule="exact"/>
        <w:ind w:firstLine="640" w:firstLineChars="200"/>
        <w:jc w:val="center"/>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rPr>
        <w:t>身份证号码：</w:t>
      </w:r>
    </w:p>
    <w:p w14:paraId="44049528">
      <w:pPr>
        <w:spacing w:line="592" w:lineRule="exact"/>
        <w:ind w:firstLine="640" w:firstLineChars="200"/>
        <w:jc w:val="center"/>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rPr>
        <w:t>年    月    日</w:t>
      </w:r>
    </w:p>
    <w:p w14:paraId="53F1D884">
      <w:pPr>
        <w:spacing w:line="592" w:lineRule="exact"/>
        <w:ind w:firstLine="640" w:firstLineChars="200"/>
        <w:rPr>
          <w:rFonts w:ascii="仿宋_GB2312" w:eastAsia="仿宋_GB2312"/>
          <w:sz w:val="32"/>
          <w:szCs w:val="32"/>
          <w:highlight w:val="none"/>
        </w:rPr>
      </w:pPr>
    </w:p>
    <w:p w14:paraId="71B237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color w:val="000000"/>
          <w:sz w:val="24"/>
          <w:szCs w:val="24"/>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59BC3E22">
      <w:pPr>
        <w:spacing w:line="592" w:lineRule="exact"/>
        <w:ind w:firstLine="0" w:firstLineChars="0"/>
        <w:rPr>
          <w:rFonts w:hint="eastAsia" w:ascii="仿宋_GB2312" w:eastAsia="仿宋_GB2312"/>
          <w:sz w:val="32"/>
          <w:szCs w:val="32"/>
          <w:highlight w:val="none"/>
        </w:rPr>
      </w:pPr>
    </w:p>
    <w:p w14:paraId="32DA20EF">
      <w:pPr>
        <w:spacing w:line="592" w:lineRule="exact"/>
        <w:ind w:firstLine="0" w:firstLineChars="0"/>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附件5</w:t>
      </w:r>
    </w:p>
    <w:p w14:paraId="6F5E88D8">
      <w:pPr>
        <w:spacing w:line="592" w:lineRule="exact"/>
        <w:ind w:firstLine="723" w:firstLineChars="200"/>
        <w:jc w:val="center"/>
        <w:rPr>
          <w:rFonts w:hint="default" w:ascii="仿宋_GB2312" w:hAnsi="仿宋_GB2312" w:eastAsia="仿宋_GB2312" w:cs="仿宋_GB2312"/>
          <w:color w:val="000000"/>
          <w:kern w:val="0"/>
          <w:sz w:val="28"/>
          <w:szCs w:val="28"/>
          <w:highlight w:val="none"/>
          <w:lang w:val="en-US" w:eastAsia="zh-CN" w:bidi="ar"/>
        </w:rPr>
      </w:pPr>
      <w:r>
        <w:rPr>
          <w:rFonts w:hint="eastAsia" w:ascii="宋体" w:hAnsi="宋体" w:eastAsia="宋体" w:cs="宋体"/>
          <w:b/>
          <w:bCs/>
          <w:sz w:val="36"/>
          <w:szCs w:val="36"/>
          <w:highlight w:val="none"/>
          <w:lang w:val="en-US" w:eastAsia="zh-CN"/>
        </w:rPr>
        <w:t>信用查询</w:t>
      </w:r>
    </w:p>
    <w:p w14:paraId="322B1B9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我单位在响应文件提交截止时间前，无以下不良信用记录情形（后附信用信息查询截图）：</w:t>
      </w:r>
    </w:p>
    <w:p w14:paraId="368D075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（1）被人民法院列入失信被执行人；</w:t>
      </w:r>
    </w:p>
    <w:p w14:paraId="5711D19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（2）被税务部门列入重大税收违法案件当事人名单。</w:t>
      </w:r>
    </w:p>
    <w:p w14:paraId="2A52037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0" w:firstLineChars="0"/>
        <w:rPr>
          <w:rFonts w:hint="default" w:ascii="仿宋_GB2312" w:hAnsi="仿宋_GB2312" w:eastAsia="仿宋_GB2312" w:cs="仿宋_GB2312"/>
          <w:color w:val="000000"/>
          <w:kern w:val="0"/>
          <w:sz w:val="28"/>
          <w:szCs w:val="28"/>
          <w:highlight w:val="none"/>
          <w:lang w:val="en-US" w:eastAsia="zh-CN" w:bidi="ar"/>
        </w:rPr>
      </w:pPr>
    </w:p>
    <w:p w14:paraId="0B828645">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本单位对上述声明的真实性负责。如有虚假，将依法承担相应责任。</w:t>
      </w:r>
    </w:p>
    <w:p w14:paraId="591C8C3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right"/>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 xml:space="preserve">供应商公章：               </w:t>
      </w:r>
    </w:p>
    <w:p w14:paraId="164F975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righ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 xml:space="preserve">日     期 ：               </w:t>
      </w:r>
    </w:p>
    <w:p w14:paraId="275147E5">
      <w:pPr>
        <w:keepNext w:val="0"/>
        <w:keepLines w:val="0"/>
        <w:pageBreakBefore w:val="0"/>
        <w:kinsoku/>
        <w:wordWrap w:val="0"/>
        <w:overflowPunct/>
        <w:topLinePunct w:val="0"/>
        <w:bidi w:val="0"/>
        <w:spacing w:line="440" w:lineRule="exact"/>
        <w:jc w:val="center"/>
        <w:textAlignment w:val="auto"/>
        <w:rPr>
          <w:rFonts w:hint="eastAsia" w:ascii="宋体" w:hAnsi="宋体" w:eastAsia="宋体"/>
          <w:sz w:val="24"/>
          <w:szCs w:val="24"/>
          <w:highlight w:val="none"/>
          <w:u w:val="single"/>
          <w:lang w:val="en-US" w:eastAsia="zh-CN"/>
        </w:rPr>
      </w:pPr>
    </w:p>
    <w:p w14:paraId="2D9AC778">
      <w:pPr>
        <w:keepNext w:val="0"/>
        <w:keepLines w:val="0"/>
        <w:pageBreakBefore w:val="0"/>
        <w:kinsoku/>
        <w:wordWrap w:val="0"/>
        <w:overflowPunct/>
        <w:topLinePunct w:val="0"/>
        <w:bidi w:val="0"/>
        <w:spacing w:line="440" w:lineRule="exact"/>
        <w:jc w:val="center"/>
        <w:textAlignment w:val="auto"/>
        <w:rPr>
          <w:rFonts w:hint="eastAsia" w:ascii="宋体" w:hAnsi="宋体" w:eastAsia="宋体"/>
          <w:sz w:val="24"/>
          <w:szCs w:val="24"/>
          <w:highlight w:val="none"/>
          <w:u w:val="single"/>
          <w:lang w:val="en-US" w:eastAsia="zh-CN"/>
        </w:rPr>
      </w:pPr>
    </w:p>
    <w:p w14:paraId="4779537A">
      <w:pPr>
        <w:keepNext w:val="0"/>
        <w:keepLines w:val="0"/>
        <w:pageBreakBefore w:val="0"/>
        <w:widowControl/>
        <w:kinsoku/>
        <w:wordWrap w:val="0"/>
        <w:overflowPunct/>
        <w:topLinePunct w:val="0"/>
        <w:bidi w:val="0"/>
        <w:jc w:val="left"/>
        <w:textAlignment w:val="auto"/>
        <w:rPr>
          <w:rFonts w:ascii="宋体" w:hAnsi="宋体" w:eastAsia="宋体"/>
          <w:sz w:val="24"/>
          <w:highlight w:val="none"/>
          <w:u w:val="single"/>
        </w:rPr>
      </w:pPr>
    </w:p>
    <w:p w14:paraId="71232412">
      <w:pPr>
        <w:keepNext w:val="0"/>
        <w:keepLines w:val="0"/>
        <w:pageBreakBefore w:val="0"/>
        <w:widowControl/>
        <w:kinsoku/>
        <w:wordWrap w:val="0"/>
        <w:overflowPunct/>
        <w:topLinePunct w:val="0"/>
        <w:bidi w:val="0"/>
        <w:jc w:val="center"/>
        <w:textAlignment w:val="auto"/>
        <w:rPr>
          <w:rFonts w:hint="eastAsia" w:ascii="宋体" w:hAnsi="宋体" w:eastAsia="宋体"/>
          <w:sz w:val="24"/>
          <w:szCs w:val="24"/>
          <w:highlight w:val="none"/>
          <w:u w:val="single"/>
        </w:rPr>
      </w:pPr>
    </w:p>
    <w:p w14:paraId="6F4A29E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center"/>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信用信息查询截图</w:t>
      </w:r>
    </w:p>
    <w:p w14:paraId="0919E9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28"/>
          <w:szCs w:val="28"/>
          <w:highlight w:val="none"/>
        </w:rPr>
      </w:pPr>
      <w:r>
        <w:rPr>
          <w:rFonts w:hint="eastAsia" w:ascii="仿宋_GB2312" w:eastAsia="仿宋_GB2312"/>
          <w:sz w:val="28"/>
          <w:szCs w:val="28"/>
          <w:lang w:val="en-US" w:eastAsia="zh-CN"/>
        </w:rPr>
        <w:t>(1)失信被执行人名单</w:t>
      </w:r>
      <w:r>
        <w:rPr>
          <w:rFonts w:hint="eastAsia" w:ascii="仿宋_GB2312" w:eastAsia="仿宋_GB2312"/>
          <w:sz w:val="28"/>
          <w:szCs w:val="28"/>
          <w:highlight w:val="none"/>
          <w:lang w:val="en-US" w:eastAsia="zh-CN"/>
        </w:rPr>
        <w:t>截图</w:t>
      </w:r>
      <w:r>
        <w:rPr>
          <w:rFonts w:hint="eastAsia" w:ascii="仿宋_GB2312" w:hAnsi="仿宋_GB2312" w:eastAsia="仿宋_GB2312" w:cs="仿宋_GB2312"/>
          <w:color w:val="000000"/>
          <w:kern w:val="0"/>
          <w:sz w:val="28"/>
          <w:szCs w:val="28"/>
          <w:highlight w:val="none"/>
          <w:lang w:val="en-US" w:eastAsia="zh-CN" w:bidi="ar"/>
        </w:rPr>
        <w:t>；</w:t>
      </w:r>
    </w:p>
    <w:p w14:paraId="2353ED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28"/>
          <w:szCs w:val="28"/>
          <w:highlight w:val="none"/>
        </w:rPr>
      </w:pPr>
      <w:r>
        <w:rPr>
          <w:rFonts w:hint="eastAsia" w:ascii="仿宋_GB2312" w:eastAsia="仿宋_GB2312"/>
          <w:sz w:val="28"/>
          <w:szCs w:val="28"/>
          <w:highlight w:val="none"/>
          <w:lang w:val="en-US" w:eastAsia="zh-CN"/>
        </w:rPr>
        <w:t>(2)</w:t>
      </w:r>
      <w:r>
        <w:rPr>
          <w:rFonts w:hint="eastAsia" w:ascii="仿宋_GB2312" w:eastAsia="仿宋_GB2312"/>
          <w:sz w:val="28"/>
          <w:szCs w:val="28"/>
          <w:highlight w:val="none"/>
        </w:rPr>
        <w:t>重大税收违法案件当事人名单</w:t>
      </w:r>
      <w:r>
        <w:rPr>
          <w:rFonts w:hint="eastAsia" w:ascii="仿宋_GB2312" w:eastAsia="仿宋_GB2312"/>
          <w:sz w:val="28"/>
          <w:szCs w:val="28"/>
          <w:highlight w:val="none"/>
          <w:lang w:val="en-US" w:eastAsia="zh-CN"/>
        </w:rPr>
        <w:t>截图</w:t>
      </w:r>
      <w:r>
        <w:rPr>
          <w:rFonts w:hint="eastAsia" w:ascii="仿宋_GB2312" w:hAnsi="仿宋_GB2312" w:eastAsia="仿宋_GB2312" w:cs="仿宋_GB2312"/>
          <w:color w:val="000000"/>
          <w:kern w:val="0"/>
          <w:sz w:val="28"/>
          <w:szCs w:val="28"/>
          <w:highlight w:val="none"/>
          <w:lang w:val="en-US" w:eastAsia="zh-CN" w:bidi="ar"/>
        </w:rPr>
        <w:t>；</w:t>
      </w:r>
    </w:p>
    <w:p w14:paraId="4F9B71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28"/>
          <w:szCs w:val="28"/>
          <w:lang w:val="en-US" w:eastAsia="zh-CN"/>
        </w:rPr>
      </w:pP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中国政府采购网严重失信行为记录名单</w:t>
      </w:r>
      <w:r>
        <w:rPr>
          <w:rFonts w:hint="eastAsia" w:ascii="仿宋_GB2312" w:eastAsia="仿宋_GB2312"/>
          <w:sz w:val="28"/>
          <w:szCs w:val="28"/>
          <w:highlight w:val="none"/>
          <w:lang w:val="en-US" w:eastAsia="zh-CN"/>
        </w:rPr>
        <w:t>截图</w:t>
      </w:r>
      <w:r>
        <w:rPr>
          <w:rFonts w:hint="eastAsia" w:ascii="仿宋_GB2312" w:hAnsi="仿宋_GB2312" w:eastAsia="仿宋_GB2312" w:cs="仿宋_GB2312"/>
          <w:color w:val="000000"/>
          <w:kern w:val="0"/>
          <w:sz w:val="28"/>
          <w:szCs w:val="28"/>
          <w:highlight w:val="none"/>
          <w:lang w:val="en-US" w:eastAsia="zh-CN" w:bidi="ar"/>
        </w:rPr>
        <w:t>。</w:t>
      </w:r>
    </w:p>
    <w:p w14:paraId="2D4E10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0D6FF3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730658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4A2B3C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36B82A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6AD2C4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62CC9C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2208A4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3D1EA8C3">
      <w:pPr>
        <w:spacing w:line="592" w:lineRule="exact"/>
        <w:ind w:firstLine="0" w:firstLineChars="0"/>
        <w:rPr>
          <w:rFonts w:hint="default"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附件6</w:t>
      </w:r>
    </w:p>
    <w:p w14:paraId="01D15765">
      <w:pPr>
        <w:spacing w:line="592" w:lineRule="exact"/>
        <w:ind w:firstLine="723" w:firstLineChars="200"/>
        <w:jc w:val="center"/>
        <w:rPr>
          <w:rFonts w:hint="eastAsia" w:ascii="仿宋_GB2312" w:eastAsia="仿宋_GB2312"/>
          <w:sz w:val="32"/>
          <w:szCs w:val="32"/>
          <w:lang w:val="zh-CN" w:eastAsia="zh-CN"/>
        </w:rPr>
      </w:pPr>
      <w:r>
        <w:rPr>
          <w:rFonts w:hint="eastAsia" w:ascii="宋体" w:hAnsi="宋体" w:eastAsia="宋体" w:cs="宋体"/>
          <w:b/>
          <w:bCs/>
          <w:sz w:val="36"/>
          <w:szCs w:val="36"/>
          <w:highlight w:val="none"/>
          <w:lang w:val="zh-CN" w:eastAsia="zh-CN"/>
        </w:rPr>
        <w:t>无不良征信承诺书</w:t>
      </w:r>
    </w:p>
    <w:p w14:paraId="3F5B29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9AA10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本单位郑重声明，我单位无以下不良信用记录情形：</w:t>
      </w:r>
    </w:p>
    <w:p w14:paraId="0EFF32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（1）被人民法院列入失信被执行人；</w:t>
      </w:r>
    </w:p>
    <w:p w14:paraId="760D5A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（2）单位、法定代表人或拟派项目经理（项目负责人）被人民检察院列入行贿犯罪档案；</w:t>
      </w:r>
    </w:p>
    <w:p w14:paraId="4D4BC4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（3）被工商行政管理部门列入企业经营异常名录；</w:t>
      </w:r>
    </w:p>
    <w:p w14:paraId="51A8C3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（4）被税务部门列入重大税收违法案件当事人名单；</w:t>
      </w:r>
    </w:p>
    <w:p w14:paraId="497BB4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（5）被政府采购监管部门列入政府采购严重违法失信行为记录名单。</w:t>
      </w:r>
    </w:p>
    <w:p w14:paraId="396D7A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本单位对上述声明的真实性负责。如有虚假，将依法承担相应责任。</w:t>
      </w:r>
    </w:p>
    <w:p w14:paraId="23990D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p>
    <w:p w14:paraId="22E3A3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投标单位（盖章）：</w:t>
      </w:r>
    </w:p>
    <w:p w14:paraId="0BF6C8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4480" w:firstLineChars="1400"/>
        <w:rPr>
          <w:color w:val="000000"/>
          <w:sz w:val="24"/>
          <w:szCs w:val="24"/>
        </w:rPr>
      </w:pPr>
      <w:r>
        <w:rPr>
          <w:rFonts w:hint="eastAsia" w:ascii="仿宋_GB2312" w:eastAsia="仿宋_GB2312"/>
          <w:sz w:val="32"/>
          <w:szCs w:val="32"/>
          <w:lang w:val="en-US" w:eastAsia="zh-CN"/>
        </w:rPr>
        <w:t>日期：    年    月   日</w:t>
      </w:r>
      <w:r>
        <w:rPr>
          <w:rFonts w:hint="eastAsia" w:ascii="仿宋_GB2312" w:hAnsi="仿宋_GB2312" w:eastAsia="仿宋_GB2312" w:cs="仿宋_GB2312"/>
          <w:bCs/>
          <w:sz w:val="30"/>
          <w:szCs w:val="30"/>
          <w:highlight w:val="none"/>
        </w:rPr>
        <w:t xml:space="preserve">  </w:t>
      </w:r>
    </w:p>
    <w:p w14:paraId="4912C99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0" w:firstLineChars="0"/>
        <w:rPr>
          <w:rFonts w:hint="eastAsia" w:ascii="仿宋_GB2312" w:hAnsi="仿宋_GB2312" w:eastAsia="仿宋_GB2312" w:cs="仿宋_GB2312"/>
          <w:color w:val="000000"/>
          <w:kern w:val="0"/>
          <w:sz w:val="28"/>
          <w:szCs w:val="28"/>
          <w:highlight w:val="none"/>
          <w:lang w:val="en-US" w:eastAsia="zh-CN" w:bidi="ar"/>
        </w:rPr>
      </w:pPr>
    </w:p>
    <w:p w14:paraId="69EB36CA">
      <w:pPr>
        <w:pStyle w:val="2"/>
        <w:rPr>
          <w:rFonts w:hint="eastAsia" w:ascii="仿宋_GB2312" w:hAnsi="仿宋_GB2312" w:eastAsia="仿宋_GB2312" w:cs="仿宋_GB2312"/>
          <w:color w:val="000000"/>
          <w:kern w:val="0"/>
          <w:sz w:val="28"/>
          <w:szCs w:val="28"/>
          <w:highlight w:val="none"/>
          <w:lang w:val="en-US" w:eastAsia="zh-CN" w:bidi="ar"/>
        </w:rPr>
      </w:pPr>
    </w:p>
    <w:p w14:paraId="55E3AD17">
      <w:pPr>
        <w:widowControl/>
        <w:wordWrap w:val="0"/>
        <w:jc w:val="left"/>
        <w:rPr>
          <w:rFonts w:ascii="Arial" w:hAnsi="Arial" w:eastAsia="宋体" w:cs="Arial"/>
          <w:sz w:val="24"/>
          <w:highlight w:val="none"/>
        </w:rPr>
      </w:pPr>
    </w:p>
    <w:p w14:paraId="302D81F1">
      <w:pPr>
        <w:numPr>
          <w:ilvl w:val="-1"/>
          <w:numId w:val="0"/>
        </w:numPr>
        <w:wordWrap/>
        <w:spacing w:line="540" w:lineRule="exact"/>
        <w:jc w:val="center"/>
        <w:rPr>
          <w:rFonts w:hint="eastAsia" w:ascii="华文中宋" w:hAnsi="华文中宋" w:eastAsia="华文中宋" w:cs="Times New Roman"/>
          <w:b/>
          <w:bCs/>
          <w:kern w:val="44"/>
          <w:sz w:val="44"/>
          <w:szCs w:val="44"/>
          <w:highlight w:val="none"/>
        </w:rPr>
      </w:pPr>
      <w:bookmarkStart w:id="0" w:name="_Toc7286"/>
      <w:bookmarkStart w:id="1" w:name="_Toc170812116"/>
      <w:r>
        <w:rPr>
          <w:rFonts w:hint="eastAsia" w:ascii="华文中宋" w:hAnsi="华文中宋" w:eastAsia="华文中宋" w:cs="Times New Roman"/>
          <w:b/>
          <w:bCs/>
          <w:kern w:val="44"/>
          <w:sz w:val="44"/>
          <w:szCs w:val="44"/>
          <w:highlight w:val="none"/>
        </w:rPr>
        <w:t>蛋糕券、电影券采购合同</w:t>
      </w:r>
      <w:bookmarkEnd w:id="0"/>
      <w:bookmarkEnd w:id="1"/>
    </w:p>
    <w:p w14:paraId="5CFDF23E">
      <w:pPr>
        <w:pStyle w:val="5"/>
        <w:numPr>
          <w:ilvl w:val="0"/>
          <w:numId w:val="0"/>
        </w:numPr>
        <w:jc w:val="center"/>
        <w:rPr>
          <w:rFonts w:hint="eastAsia" w:ascii="Arial" w:hAnsi="Arial" w:eastAsia="宋体" w:cs="Arial"/>
          <w:b/>
          <w:kern w:val="2"/>
          <w:sz w:val="28"/>
          <w:szCs w:val="28"/>
          <w:highlight w:val="none"/>
          <w:lang w:val="en-US" w:eastAsia="zh-CN" w:bidi="ar-SA"/>
        </w:rPr>
      </w:pPr>
      <w:r>
        <w:rPr>
          <w:rFonts w:hint="eastAsia" w:ascii="Arial" w:hAnsi="Arial" w:eastAsia="宋体" w:cs="Arial"/>
          <w:b/>
          <w:kern w:val="2"/>
          <w:sz w:val="28"/>
          <w:szCs w:val="28"/>
          <w:highlight w:val="none"/>
          <w:lang w:val="en-US" w:eastAsia="zh-CN" w:bidi="ar-SA"/>
        </w:rPr>
        <w:t>（具体按采购人要求签订）</w:t>
      </w:r>
    </w:p>
    <w:p w14:paraId="13A241F9">
      <w:pPr>
        <w:adjustRightInd w:val="0"/>
        <w:snapToGrid w:val="0"/>
        <w:spacing w:line="520" w:lineRule="exact"/>
        <w:ind w:firstLine="482" w:firstLineChars="200"/>
        <w:rPr>
          <w:rFonts w:hint="default" w:ascii="仿宋_GB2312" w:hAnsi="宋体" w:eastAsia="仿宋_GB2312" w:cs="宋体"/>
          <w:b/>
          <w:bCs/>
          <w:color w:val="000000"/>
          <w:sz w:val="24"/>
          <w:highlight w:val="none"/>
          <w:lang w:val="en-US" w:eastAsia="zh-CN"/>
        </w:rPr>
      </w:pPr>
      <w:r>
        <w:rPr>
          <w:rFonts w:hint="eastAsia" w:ascii="仿宋_GB2312" w:hAnsi="宋体" w:eastAsia="仿宋_GB2312" w:cs="宋体"/>
          <w:b/>
          <w:bCs/>
          <w:color w:val="auto"/>
          <w:sz w:val="24"/>
          <w:highlight w:val="none"/>
        </w:rPr>
        <w:t>需方（以下简称甲方）：</w:t>
      </w:r>
    </w:p>
    <w:p w14:paraId="0389ED5C">
      <w:pPr>
        <w:adjustRightInd w:val="0"/>
        <w:snapToGrid w:val="0"/>
        <w:spacing w:line="520" w:lineRule="exact"/>
        <w:ind w:firstLine="480" w:firstLineChars="200"/>
        <w:rPr>
          <w:rFonts w:hint="eastAsia" w:ascii="仿宋_GB2312" w:hAnsi="宋体" w:eastAsia="仿宋_GB2312" w:cs="宋体"/>
          <w:color w:val="000000"/>
          <w:sz w:val="24"/>
          <w:highlight w:val="none"/>
        </w:rPr>
      </w:pPr>
      <w:r>
        <w:rPr>
          <w:rFonts w:hint="eastAsia" w:ascii="仿宋_GB2312" w:hAnsi="宋体" w:eastAsia="仿宋_GB2312" w:cs="宋体"/>
          <w:color w:val="000000"/>
          <w:sz w:val="24"/>
          <w:highlight w:val="none"/>
        </w:rPr>
        <w:t>地 址：</w:t>
      </w:r>
    </w:p>
    <w:p w14:paraId="419C8066">
      <w:pPr>
        <w:adjustRightInd w:val="0"/>
        <w:snapToGrid w:val="0"/>
        <w:spacing w:line="520" w:lineRule="exact"/>
        <w:ind w:firstLine="480" w:firstLineChars="200"/>
        <w:rPr>
          <w:rFonts w:hint="eastAsia" w:ascii="仿宋_GB2312" w:hAnsi="宋体" w:eastAsia="仿宋_GB2312" w:cs="宋体"/>
          <w:color w:val="000000"/>
          <w:sz w:val="24"/>
          <w:highlight w:val="none"/>
          <w:lang w:val="en-US" w:eastAsia="zh-CN"/>
        </w:rPr>
      </w:pPr>
      <w:r>
        <w:rPr>
          <w:rFonts w:hint="eastAsia" w:ascii="仿宋_GB2312" w:hAnsi="宋体" w:eastAsia="仿宋_GB2312" w:cs="宋体"/>
          <w:color w:val="000000"/>
          <w:sz w:val="24"/>
          <w:highlight w:val="none"/>
        </w:rPr>
        <w:t>法定代表人：</w:t>
      </w:r>
    </w:p>
    <w:p w14:paraId="7B8A6F27">
      <w:pPr>
        <w:adjustRightInd w:val="0"/>
        <w:snapToGrid w:val="0"/>
        <w:spacing w:line="520" w:lineRule="exact"/>
        <w:ind w:firstLine="480" w:firstLineChars="200"/>
        <w:rPr>
          <w:rFonts w:hint="default" w:ascii="仿宋_GB2312" w:hAnsi="宋体" w:eastAsia="仿宋_GB2312" w:cs="宋体"/>
          <w:color w:val="000000"/>
          <w:sz w:val="24"/>
          <w:highlight w:val="none"/>
          <w:lang w:val="en-US" w:eastAsia="zh-CN"/>
        </w:rPr>
      </w:pPr>
      <w:r>
        <w:rPr>
          <w:rFonts w:hint="eastAsia" w:ascii="仿宋_GB2312" w:hAnsi="宋体" w:eastAsia="仿宋_GB2312" w:cs="宋体"/>
          <w:color w:val="000000"/>
          <w:sz w:val="24"/>
          <w:highlight w:val="none"/>
        </w:rPr>
        <w:t xml:space="preserve">联系人：             </w:t>
      </w:r>
    </w:p>
    <w:p w14:paraId="61CCE214">
      <w:pPr>
        <w:adjustRightInd w:val="0"/>
        <w:snapToGrid w:val="0"/>
        <w:spacing w:line="520" w:lineRule="exact"/>
        <w:ind w:firstLine="480" w:firstLineChars="200"/>
        <w:rPr>
          <w:rFonts w:ascii="仿宋_GB2312" w:hAnsi="宋体" w:eastAsia="仿宋_GB2312" w:cs="宋体"/>
          <w:b/>
          <w:bCs/>
          <w:color w:val="000000"/>
          <w:sz w:val="24"/>
          <w:highlight w:val="none"/>
        </w:rPr>
      </w:pPr>
      <w:r>
        <w:rPr>
          <w:rFonts w:hint="eastAsia" w:ascii="仿宋_GB2312" w:hAnsi="宋体" w:eastAsia="仿宋_GB2312" w:cs="宋体"/>
          <w:color w:val="000000"/>
          <w:sz w:val="24"/>
          <w:highlight w:val="none"/>
        </w:rPr>
        <w:t xml:space="preserve">电话：  </w:t>
      </w:r>
      <w:r>
        <w:rPr>
          <w:rFonts w:hint="eastAsia" w:ascii="仿宋_GB2312" w:hAnsi="宋体" w:eastAsia="仿宋_GB2312" w:cs="宋体"/>
          <w:b/>
          <w:bCs/>
          <w:color w:val="000000"/>
          <w:sz w:val="24"/>
          <w:highlight w:val="none"/>
        </w:rPr>
        <w:t xml:space="preserve">             </w:t>
      </w:r>
    </w:p>
    <w:p w14:paraId="57DB5C91">
      <w:pPr>
        <w:adjustRightInd w:val="0"/>
        <w:snapToGrid w:val="0"/>
        <w:ind w:firstLine="261" w:firstLineChars="200"/>
        <w:rPr>
          <w:rFonts w:ascii="仿宋_GB2312" w:hAnsi="宋体" w:eastAsia="仿宋_GB2312" w:cs="宋体"/>
          <w:b/>
          <w:bCs/>
          <w:color w:val="auto"/>
          <w:sz w:val="13"/>
          <w:szCs w:val="13"/>
          <w:highlight w:val="none"/>
        </w:rPr>
      </w:pPr>
    </w:p>
    <w:p w14:paraId="7546942E">
      <w:pPr>
        <w:adjustRightInd w:val="0"/>
        <w:snapToGrid w:val="0"/>
        <w:spacing w:line="520" w:lineRule="exact"/>
        <w:ind w:firstLine="482" w:firstLineChars="200"/>
        <w:rPr>
          <w:rFonts w:ascii="仿宋_GB2312" w:hAnsi="宋体" w:eastAsia="仿宋_GB2312" w:cs="宋体"/>
          <w:color w:val="auto"/>
          <w:sz w:val="24"/>
          <w:highlight w:val="none"/>
        </w:rPr>
      </w:pPr>
      <w:r>
        <w:rPr>
          <w:rFonts w:hint="eastAsia" w:ascii="仿宋_GB2312" w:hAnsi="宋体" w:eastAsia="仿宋_GB2312" w:cs="宋体"/>
          <w:b/>
          <w:bCs/>
          <w:color w:val="auto"/>
          <w:sz w:val="24"/>
          <w:highlight w:val="none"/>
        </w:rPr>
        <w:t xml:space="preserve">供方（以下简称乙方）： </w:t>
      </w:r>
      <w:r>
        <w:rPr>
          <w:rFonts w:hint="eastAsia" w:ascii="仿宋_GB2312" w:hAnsi="宋体" w:eastAsia="仿宋_GB2312" w:cs="宋体"/>
          <w:color w:val="auto"/>
          <w:sz w:val="24"/>
          <w:highlight w:val="none"/>
        </w:rPr>
        <w:t xml:space="preserve">         </w:t>
      </w:r>
    </w:p>
    <w:p w14:paraId="49993800">
      <w:pPr>
        <w:adjustRightInd w:val="0"/>
        <w:snapToGrid w:val="0"/>
        <w:spacing w:line="520" w:lineRule="exact"/>
        <w:ind w:firstLine="480" w:firstLineChars="200"/>
        <w:rPr>
          <w:rFonts w:hint="eastAsia" w:ascii="仿宋_GB2312" w:hAnsi="宋体" w:eastAsia="仿宋_GB2312" w:cs="宋体"/>
          <w:color w:val="000000"/>
          <w:sz w:val="24"/>
          <w:highlight w:val="none"/>
          <w:lang w:val="en-US" w:eastAsia="zh-CN"/>
        </w:rPr>
      </w:pPr>
      <w:r>
        <w:rPr>
          <w:rFonts w:hint="eastAsia" w:ascii="仿宋_GB2312" w:hAnsi="宋体" w:eastAsia="仿宋_GB2312" w:cs="宋体"/>
          <w:color w:val="000000"/>
          <w:sz w:val="24"/>
          <w:highlight w:val="none"/>
        </w:rPr>
        <w:t>地 址：</w:t>
      </w:r>
    </w:p>
    <w:p w14:paraId="29FD6CB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法定代表人</w:t>
      </w:r>
      <w:r>
        <w:rPr>
          <w:rFonts w:hint="eastAsia" w:ascii="仿宋_GB2312" w:hAnsi="宋体" w:eastAsia="仿宋_GB2312" w:cs="宋体"/>
          <w:color w:val="auto"/>
          <w:sz w:val="24"/>
          <w:highlight w:val="none"/>
        </w:rPr>
        <w:t>：</w:t>
      </w:r>
    </w:p>
    <w:p w14:paraId="6C3878BA">
      <w:pPr>
        <w:adjustRightInd w:val="0"/>
        <w:snapToGrid w:val="0"/>
        <w:spacing w:line="520" w:lineRule="exact"/>
        <w:ind w:firstLine="480" w:firstLineChars="200"/>
        <w:rPr>
          <w:rFonts w:hint="eastAsia" w:ascii="仿宋_GB2312" w:hAnsi="宋体" w:eastAsia="仿宋_GB2312" w:cs="宋体"/>
          <w:color w:val="000000"/>
          <w:sz w:val="24"/>
          <w:highlight w:val="none"/>
        </w:rPr>
      </w:pPr>
      <w:r>
        <w:rPr>
          <w:rFonts w:hint="eastAsia" w:ascii="仿宋_GB2312" w:hAnsi="宋体" w:eastAsia="仿宋_GB2312" w:cs="宋体"/>
          <w:color w:val="000000"/>
          <w:sz w:val="24"/>
          <w:highlight w:val="none"/>
        </w:rPr>
        <w:t>联系人：</w:t>
      </w:r>
    </w:p>
    <w:p w14:paraId="0873429E">
      <w:pPr>
        <w:adjustRightInd w:val="0"/>
        <w:snapToGrid w:val="0"/>
        <w:spacing w:line="520" w:lineRule="exact"/>
        <w:ind w:firstLine="480" w:firstLineChars="200"/>
        <w:rPr>
          <w:rFonts w:ascii="仿宋_GB2312" w:hAnsi="宋体" w:eastAsia="仿宋_GB2312" w:cs="宋体"/>
          <w:b/>
          <w:bCs/>
          <w:color w:val="auto"/>
          <w:sz w:val="13"/>
          <w:szCs w:val="13"/>
          <w:highlight w:val="none"/>
        </w:rPr>
      </w:pPr>
      <w:r>
        <w:rPr>
          <w:rFonts w:hint="eastAsia" w:ascii="仿宋_GB2312" w:hAnsi="宋体" w:eastAsia="仿宋_GB2312" w:cs="宋体"/>
          <w:color w:val="000000"/>
          <w:sz w:val="24"/>
          <w:highlight w:val="none"/>
        </w:rPr>
        <w:t>电话：</w:t>
      </w:r>
      <w:r>
        <w:rPr>
          <w:rFonts w:hint="eastAsia" w:ascii="仿宋_GB2312" w:hAnsi="宋体" w:eastAsia="仿宋_GB2312" w:cs="宋体"/>
          <w:color w:val="auto"/>
          <w:sz w:val="24"/>
          <w:highlight w:val="none"/>
        </w:rPr>
        <w:t xml:space="preserve">   </w:t>
      </w:r>
    </w:p>
    <w:p w14:paraId="6FBA2C84">
      <w:pPr>
        <w:pStyle w:val="11"/>
        <w:rPr>
          <w:highlight w:val="none"/>
        </w:rPr>
      </w:pPr>
    </w:p>
    <w:p w14:paraId="6F7F9921">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根据《中华人民共和国民法典》及其他有关法律、行政法规，遵循平等、自愿、公平和诚实信用的原则，双方经协商，就【</w:t>
      </w:r>
      <w:r>
        <w:rPr>
          <w:rFonts w:hint="eastAsia" w:ascii="仿宋_GB2312" w:hAnsi="宋体" w:eastAsia="仿宋_GB2312" w:cs="宋体"/>
          <w:color w:val="auto"/>
          <w:sz w:val="24"/>
          <w:highlight w:val="none"/>
          <w:lang w:val="en-US" w:eastAsia="zh-CN"/>
        </w:rPr>
        <w:t xml:space="preserve">   </w:t>
      </w:r>
      <w:r>
        <w:rPr>
          <w:rFonts w:hint="eastAsia" w:ascii="仿宋_GB2312" w:hAnsi="宋体" w:eastAsia="仿宋_GB2312" w:cs="宋体"/>
          <w:color w:val="auto"/>
          <w:sz w:val="24"/>
          <w:highlight w:val="none"/>
        </w:rPr>
        <w:t>】采购事项协商一致，订立本合同。</w:t>
      </w:r>
    </w:p>
    <w:p w14:paraId="71C59C89">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第一条 采购内容</w:t>
      </w:r>
    </w:p>
    <w:p w14:paraId="261B0DD0">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1.</w:t>
      </w:r>
      <w:r>
        <w:rPr>
          <w:rFonts w:hint="eastAsia" w:ascii="仿宋_GB2312" w:hAnsi="宋体" w:eastAsia="仿宋_GB2312" w:cs="宋体"/>
          <w:color w:val="auto"/>
          <w:sz w:val="24"/>
          <w:highlight w:val="none"/>
          <w:lang w:val="en-US" w:eastAsia="zh-CN"/>
        </w:rPr>
        <w:t xml:space="preserve">1 </w:t>
      </w:r>
      <w:r>
        <w:rPr>
          <w:rFonts w:hint="eastAsia" w:ascii="仿宋_GB2312" w:hAnsi="宋体" w:eastAsia="仿宋_GB2312" w:cs="宋体"/>
          <w:color w:val="auto"/>
          <w:sz w:val="24"/>
          <w:highlight w:val="none"/>
        </w:rPr>
        <w:t>甲方有权根据自身需求调整产品数量，但需在乙方发货前及时通知乙方，并根据清单价格与乙方据实结算。</w:t>
      </w:r>
    </w:p>
    <w:p w14:paraId="04CBF69A">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1.2 中标人为每位工会会员免费办理电影券及生日蛋糕券各一张，按300*中标的溢价率标准分别充值，在签订合同后7日内一次性交予合肥城市泊车投资管理有限公司工会委员会，若会员已有中标影院的电影卡、生日蛋糕券，可支持在原卡继续充值。</w:t>
      </w:r>
    </w:p>
    <w:p w14:paraId="28A22885">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1.3 本次采购为蛋糕券、电影券（可通用互换），每份固定单价300元，乙方承诺溢价率为____%（以投标文件为准）。每份实际券面价值 = 300元 × 溢价率 = ____元，其中蛋糕券与电影券各自面值由乙方自行分配，但两者需支持在乙方平台内按1:1比例自由转换使用。</w:t>
      </w:r>
    </w:p>
    <w:p w14:paraId="4B4FFE0B">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1.4 券卡使用要求：</w:t>
      </w:r>
    </w:p>
    <w:p w14:paraId="4CE35291">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通用互换：职工可在乙方合作商户范围内，将蛋糕券与电影券额度按1:1比例互相转换，无转换次数或额度限制。</w:t>
      </w:r>
    </w:p>
    <w:p w14:paraId="759C96E1">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线上线下通用：支持合肥市区主流影院及蛋糕门店的线下核销，同时支持微信/支付宝/小程序等线上渠道使用。</w:t>
      </w:r>
    </w:p>
    <w:p w14:paraId="694D4F64">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无限制使用：支持节假日、IMAX、4D、首映影片等特殊场次，不得设置消费门槛或额外加价。</w:t>
      </w:r>
    </w:p>
    <w:p w14:paraId="6BE29DE5">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等价消费：1:1抵扣，不得收取任何手续费、服务费、激活费。</w:t>
      </w:r>
    </w:p>
    <w:p w14:paraId="5E168B13">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有效期：自发放之日起不少于24个月（乙方承诺：____个月）。</w:t>
      </w:r>
    </w:p>
    <w:p w14:paraId="71E9422C">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余额处理：支持拆分使用，余额可留存并继续使用。</w:t>
      </w:r>
    </w:p>
    <w:p w14:paraId="14DA8C70">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老卡充值：如职工已有乙方的存量卡，支持直接充值到原卡中。</w:t>
      </w:r>
    </w:p>
    <w:p w14:paraId="0F72AE55">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1.5 乙方需在合同签订后7日内，按实际职工人数（约140份，以甲方最终提供的名单为准）完成券卡的制作、充值并交付至甲方指定地点。交付时需提供每张券卡的卡号及对应面值明细清单。</w:t>
      </w:r>
    </w:p>
    <w:p w14:paraId="2050555C">
      <w:pPr>
        <w:adjustRightInd w:val="0"/>
        <w:snapToGrid w:val="0"/>
        <w:spacing w:line="520" w:lineRule="exact"/>
        <w:ind w:firstLine="482" w:firstLineChars="200"/>
        <w:rPr>
          <w:rFonts w:hint="eastAsia"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第二条 合同价款</w:t>
      </w:r>
    </w:p>
    <w:p w14:paraId="006B2D1D">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z w:val="24"/>
          <w:highlight w:val="none"/>
        </w:rPr>
        <w:t>2.1 合同总额为：</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大写</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人民币【</w:t>
      </w:r>
      <w:r>
        <w:rPr>
          <w:rFonts w:hint="eastAsia" w:ascii="仿宋_GB2312" w:hAnsi="宋体" w:eastAsia="仿宋_GB2312" w:cs="宋体"/>
          <w:color w:val="auto"/>
          <w:sz w:val="24"/>
          <w:highlight w:val="none"/>
          <w:lang w:val="en-US" w:eastAsia="zh-CN"/>
        </w:rPr>
        <w:t xml:space="preserve">      </w:t>
      </w:r>
      <w:r>
        <w:rPr>
          <w:rFonts w:hint="eastAsia" w:ascii="仿宋_GB2312" w:hAnsi="宋体" w:eastAsia="仿宋_GB2312" w:cs="宋体"/>
          <w:color w:val="auto"/>
          <w:sz w:val="24"/>
          <w:highlight w:val="none"/>
        </w:rPr>
        <w:t>】元</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小写￥</w:t>
      </w:r>
      <w:r>
        <w:rPr>
          <w:rFonts w:hint="eastAsia" w:ascii="仿宋_GB2312" w:hAnsi="宋体" w:eastAsia="仿宋_GB2312" w:cs="宋体"/>
          <w:i w:val="0"/>
          <w:iCs w:val="0"/>
          <w:color w:val="auto"/>
          <w:kern w:val="2"/>
          <w:sz w:val="24"/>
          <w:szCs w:val="24"/>
          <w:highlight w:val="none"/>
          <w:u w:val="none"/>
          <w:lang w:val="en-US" w:eastAsia="zh-CN" w:bidi="ar"/>
        </w:rPr>
        <w:t>【        】</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pacing w:val="0"/>
          <w:sz w:val="24"/>
          <w:szCs w:val="24"/>
          <w:highlight w:val="none"/>
          <w:lang w:val="en-US" w:eastAsia="zh-CN"/>
        </w:rPr>
        <w:t>。货物</w:t>
      </w:r>
      <w:r>
        <w:rPr>
          <w:rFonts w:hint="eastAsia" w:ascii="仿宋_GB2312" w:hAnsi="宋体" w:eastAsia="仿宋_GB2312" w:cs="宋体"/>
          <w:color w:val="auto"/>
          <w:spacing w:val="0"/>
          <w:sz w:val="24"/>
          <w:szCs w:val="24"/>
          <w:highlight w:val="none"/>
          <w:u w:val="none"/>
          <w:lang w:val="en-US" w:eastAsia="zh-CN"/>
        </w:rPr>
        <w:t>合同价   元；税率   %，税额   元，货</w:t>
      </w:r>
      <w:r>
        <w:rPr>
          <w:rFonts w:hint="eastAsia" w:ascii="仿宋_GB2312" w:hAnsi="宋体" w:eastAsia="仿宋_GB2312" w:cs="宋体"/>
          <w:color w:val="auto"/>
          <w:spacing w:val="0"/>
          <w:sz w:val="24"/>
          <w:szCs w:val="24"/>
          <w:highlight w:val="none"/>
          <w:lang w:val="en-US" w:eastAsia="zh-CN"/>
        </w:rPr>
        <w:t>物含税价格   元。本合同单价一次性包死，固定不变，不因包括市场价格涨落、履行期调整等任何因素而调整。合同单价包括但不限于材料费、人工费、运输费、包装费、税费等乙方为履行本合同项下全部义务所需的所有费用。除此之外，甲方无需就本合同项下服务向乙方或第三方支付任何其他费用。</w:t>
      </w:r>
    </w:p>
    <w:p w14:paraId="4F1396F0">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2.2合同价款的支付：采用如下第【</w:t>
      </w:r>
      <w:r>
        <w:rPr>
          <w:rFonts w:hint="eastAsia" w:ascii="仿宋_GB2312" w:hAnsi="宋体" w:eastAsia="仿宋_GB2312" w:cs="宋体"/>
          <w:color w:val="auto"/>
          <w:sz w:val="24"/>
          <w:highlight w:val="none"/>
          <w:lang w:val="en-US" w:eastAsia="zh-CN"/>
        </w:rPr>
        <w:t>1</w:t>
      </w:r>
      <w:r>
        <w:rPr>
          <w:rFonts w:hint="eastAsia" w:ascii="仿宋_GB2312" w:hAnsi="宋体" w:eastAsia="仿宋_GB2312" w:cs="宋体"/>
          <w:color w:val="auto"/>
          <w:sz w:val="24"/>
          <w:highlight w:val="none"/>
        </w:rPr>
        <w:t>】种方式：</w:t>
      </w:r>
    </w:p>
    <w:p w14:paraId="2E160007">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（1）一次性支付</w:t>
      </w:r>
    </w:p>
    <w:p w14:paraId="55BE9F98">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rPr>
      </w:pPr>
      <w:r>
        <w:rPr>
          <w:rFonts w:hint="eastAsia" w:ascii="仿宋_GB2312" w:hAnsi="宋体" w:eastAsia="仿宋_GB2312" w:cs="宋体"/>
          <w:b w:val="0"/>
          <w:bCs w:val="0"/>
          <w:color w:val="auto"/>
          <w:spacing w:val="0"/>
          <w:kern w:val="2"/>
          <w:sz w:val="24"/>
          <w:szCs w:val="24"/>
          <w:highlight w:val="none"/>
          <w:lang w:val="en-US" w:eastAsia="zh-CN" w:bidi="ar-SA"/>
        </w:rPr>
        <w:t>本项目无预付款，供应商完成蛋糕券、电影券交付并经采购人验收合格（含面值核实、兑换功能测试）后，需在 7 日内开具合法有效的等额增值税专用发票；</w:t>
      </w:r>
      <w:r>
        <w:rPr>
          <w:rFonts w:hint="eastAsia" w:ascii="仿宋_GB2312" w:hAnsi="宋体" w:eastAsia="仿宋_GB2312" w:cs="宋体"/>
          <w:color w:val="auto"/>
          <w:spacing w:val="0"/>
          <w:sz w:val="24"/>
          <w:szCs w:val="24"/>
          <w:highlight w:val="none"/>
        </w:rPr>
        <w:t>采购人收到发票后 15日内，按实际验收合格份数 ×300 元 / 份据实结算,以银行转账方式一次性支付全部款项；</w:t>
      </w:r>
    </w:p>
    <w:p w14:paraId="072DC3D6">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（2）分期支付</w:t>
      </w:r>
    </w:p>
    <w:p w14:paraId="1F2D8C7D">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A.本合同签署生效后【</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】个工作日内，甲方向乙方支付合同总价款的【</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 ％作为预付款，即人民币【</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】元；</w:t>
      </w:r>
    </w:p>
    <w:p w14:paraId="4FAED04A">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B.乙方完成合同全部义务且经甲方验收合格后【</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】个工作日内，甲方向乙方支付合同总价款的【</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】％，即人民币【</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】元；</w:t>
      </w:r>
    </w:p>
    <w:p w14:paraId="437EC554">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C.剩余合同总价款的【</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即人民币【</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】元作为质量保证金，质量保证期届满后【</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】个工作日内且甲方向乙方无息支付该款项。</w:t>
      </w:r>
    </w:p>
    <w:p w14:paraId="680F0914">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2.3乙方应为经主管税务机关认可的增值税一般纳税人。甲方付款前，乙方应向甲方提供</w:t>
      </w:r>
      <w:r>
        <w:rPr>
          <w:rFonts w:hint="eastAsia" w:ascii="仿宋_GB2312" w:hAnsi="宋体" w:eastAsia="仿宋_GB2312" w:cs="宋体"/>
          <w:color w:val="auto"/>
          <w:sz w:val="24"/>
          <w:highlight w:val="none"/>
          <w:lang w:val="en-US" w:eastAsia="zh-CN"/>
        </w:rPr>
        <w:t>等额</w:t>
      </w:r>
      <w:r>
        <w:rPr>
          <w:rFonts w:hint="eastAsia" w:ascii="仿宋_GB2312" w:hAnsi="宋体" w:eastAsia="仿宋_GB2312" w:cs="宋体"/>
          <w:color w:val="auto"/>
          <w:sz w:val="24"/>
          <w:highlight w:val="none"/>
        </w:rPr>
        <w:t>合法有效的增值税</w:t>
      </w:r>
      <w:r>
        <w:rPr>
          <w:rFonts w:hint="eastAsia" w:ascii="仿宋_GB2312" w:hAnsi="宋体" w:eastAsia="仿宋_GB2312" w:cs="宋体"/>
          <w:color w:val="auto"/>
          <w:sz w:val="24"/>
          <w:highlight w:val="none"/>
          <w:lang w:val="en-US" w:eastAsia="zh-CN"/>
        </w:rPr>
        <w:t>专用</w:t>
      </w:r>
      <w:r>
        <w:rPr>
          <w:rFonts w:hint="eastAsia" w:ascii="仿宋_GB2312" w:hAnsi="宋体" w:eastAsia="仿宋_GB2312" w:cs="宋体"/>
          <w:color w:val="auto"/>
          <w:sz w:val="24"/>
          <w:highlight w:val="none"/>
        </w:rPr>
        <w:t>发票</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如乙方迟延或拒绝开具的增值税发票的，甲方有权迟延支付应付款项，且不承担任何违约责任，乙方的各项合同义务仍按合同约定履行。</w:t>
      </w:r>
    </w:p>
    <w:p w14:paraId="63C3D71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2.4乙方指定收款账户信息如下：</w:t>
      </w:r>
    </w:p>
    <w:p w14:paraId="1BD958F3">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rPr>
        <w:t>开户行：</w:t>
      </w:r>
    </w:p>
    <w:p w14:paraId="47F0699E">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账户名称：</w:t>
      </w:r>
    </w:p>
    <w:p w14:paraId="1A66215E">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账号：</w:t>
      </w:r>
    </w:p>
    <w:p w14:paraId="71326098">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57C0D199">
      <w:pPr>
        <w:adjustRightInd w:val="0"/>
        <w:snapToGrid w:val="0"/>
        <w:spacing w:line="520" w:lineRule="exact"/>
        <w:ind w:firstLine="482" w:firstLineChars="200"/>
        <w:rPr>
          <w:rFonts w:hint="eastAsia"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第三条 质量要求和技术标准</w:t>
      </w:r>
    </w:p>
    <w:p w14:paraId="7DA78A14">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rPr>
        <w:t>3.1本合同标的物的质量要求和技术标准应</w:t>
      </w:r>
      <w:r>
        <w:rPr>
          <w:rFonts w:hint="eastAsia" w:ascii="仿宋_GB2312" w:hAnsi="宋体" w:eastAsia="仿宋_GB2312" w:cs="宋体"/>
          <w:color w:val="auto"/>
          <w:sz w:val="24"/>
          <w:highlight w:val="none"/>
          <w:lang w:val="en-US" w:eastAsia="zh-CN"/>
        </w:rPr>
        <w:t>符合法律法规的要求并</w:t>
      </w:r>
      <w:r>
        <w:rPr>
          <w:rFonts w:hint="eastAsia" w:ascii="仿宋_GB2312" w:hAnsi="宋体" w:eastAsia="仿宋_GB2312" w:cs="宋体"/>
          <w:color w:val="auto"/>
          <w:sz w:val="24"/>
          <w:highlight w:val="none"/>
        </w:rPr>
        <w:t>达到国家标准</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行业标准</w:t>
      </w:r>
      <w:r>
        <w:rPr>
          <w:rFonts w:hint="eastAsia" w:ascii="仿宋_GB2312" w:hAnsi="宋体" w:eastAsia="仿宋_GB2312" w:cs="宋体"/>
          <w:color w:val="auto"/>
          <w:sz w:val="24"/>
          <w:highlight w:val="none"/>
        </w:rPr>
        <w:t>。</w:t>
      </w:r>
      <w:r>
        <w:rPr>
          <w:rFonts w:hint="eastAsia" w:ascii="仿宋_GB2312" w:hAnsi="宋体" w:eastAsia="仿宋_GB2312" w:cs="宋体"/>
          <w:color w:val="auto"/>
          <w:sz w:val="24"/>
          <w:highlight w:val="none"/>
          <w:lang w:val="en-US" w:eastAsia="zh-CN"/>
        </w:rPr>
        <w:t>前述标准不一致的，以较高标准为准。</w:t>
      </w:r>
    </w:p>
    <w:p w14:paraId="38282838">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lang w:val="en-US" w:eastAsia="zh-CN"/>
        </w:rPr>
        <w:t>3.2</w:t>
      </w:r>
      <w:r>
        <w:rPr>
          <w:rFonts w:hint="eastAsia" w:ascii="仿宋_GB2312" w:hAnsi="宋体" w:eastAsia="仿宋_GB2312" w:cs="宋体"/>
          <w:color w:val="auto"/>
          <w:sz w:val="24"/>
          <w:highlight w:val="none"/>
        </w:rPr>
        <w:t>乙方须对产品的质量负责，产品交付甲方后，凡因产品质量不符合约定或</w:t>
      </w:r>
      <w:r>
        <w:rPr>
          <w:rFonts w:hint="eastAsia" w:ascii="仿宋_GB2312" w:hAnsi="宋体" w:eastAsia="仿宋_GB2312" w:cs="宋体"/>
          <w:color w:val="auto"/>
          <w:sz w:val="24"/>
          <w:highlight w:val="none"/>
          <w:lang w:eastAsia="zh-CN"/>
        </w:rPr>
        <w:t>有其他</w:t>
      </w:r>
      <w:r>
        <w:rPr>
          <w:rFonts w:hint="eastAsia" w:ascii="仿宋_GB2312" w:hAnsi="宋体" w:eastAsia="仿宋_GB2312" w:cs="宋体"/>
          <w:color w:val="auto"/>
          <w:sz w:val="24"/>
          <w:highlight w:val="none"/>
        </w:rPr>
        <w:t>内在质量瑕疵，而给甲方或任何第三方造成人身损害和财产损失的，均由乙方承担责任。</w:t>
      </w:r>
    </w:p>
    <w:p w14:paraId="78B9B73D">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第四条 货物的</w:t>
      </w:r>
      <w:r>
        <w:rPr>
          <w:rFonts w:hint="eastAsia" w:ascii="仿宋_GB2312" w:hAnsi="宋体" w:eastAsia="仿宋_GB2312" w:cs="宋体"/>
          <w:b/>
          <w:bCs/>
          <w:color w:val="auto"/>
          <w:sz w:val="24"/>
          <w:highlight w:val="none"/>
          <w:lang w:val="en-US" w:eastAsia="zh-CN"/>
        </w:rPr>
        <w:t>包装与</w:t>
      </w:r>
      <w:r>
        <w:rPr>
          <w:rFonts w:hint="eastAsia" w:ascii="仿宋_GB2312" w:hAnsi="宋体" w:eastAsia="仿宋_GB2312" w:cs="宋体"/>
          <w:b/>
          <w:bCs/>
          <w:color w:val="auto"/>
          <w:sz w:val="24"/>
          <w:highlight w:val="none"/>
        </w:rPr>
        <w:t>交货</w:t>
      </w:r>
    </w:p>
    <w:p w14:paraId="5E6D3CD8">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rPr>
        <w:t>4.1包装：按生产商的标准包装，且应符合国家有关标准要求，并保证货物运抵现场时不受任何损坏。包装费用由乙方自行承担</w:t>
      </w:r>
      <w:r>
        <w:rPr>
          <w:rFonts w:hint="eastAsia" w:ascii="仿宋_GB2312" w:hAnsi="宋体" w:eastAsia="仿宋_GB2312" w:cs="宋体"/>
          <w:color w:val="auto"/>
          <w:sz w:val="24"/>
          <w:highlight w:val="none"/>
          <w:lang w:eastAsia="zh-CN"/>
        </w:rPr>
        <w:t>，包装物</w:t>
      </w:r>
      <w:r>
        <w:rPr>
          <w:rFonts w:hint="eastAsia" w:ascii="仿宋_GB2312" w:hAnsi="宋体" w:eastAsia="仿宋_GB2312" w:cs="宋体"/>
          <w:color w:val="auto"/>
          <w:sz w:val="24"/>
          <w:highlight w:val="none"/>
          <w:lang w:val="en-US" w:eastAsia="zh-CN"/>
        </w:rPr>
        <w:t>由</w:t>
      </w:r>
      <w:r>
        <w:rPr>
          <w:rFonts w:hint="eastAsia" w:ascii="仿宋_GB2312" w:hAnsi="宋体" w:eastAsia="仿宋_GB2312" w:cs="宋体"/>
          <w:color w:val="auto"/>
          <w:sz w:val="24"/>
          <w:highlight w:val="none"/>
          <w:lang w:eastAsia="zh-CN"/>
        </w:rPr>
        <w:t>甲方自行处置，乙方不进行回收。</w:t>
      </w:r>
    </w:p>
    <w:p w14:paraId="03E0753B">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4.2乙方负责装货、运输，将货物安全运抵交货目的地并卸载。乙方负责自付费用办理全部货物从工厂发运至交货目的地全过程的事宜，运途期间所有责任由乙方自行负责。货到甲方现场并经甲方验收合格后，所有风险自然转移给甲方但所有权的转移并不排除供方的产品质量责任。</w:t>
      </w:r>
    </w:p>
    <w:p w14:paraId="5D7DA566">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rPr>
        <w:t>4.3交货期：合同签订生效后【</w:t>
      </w:r>
      <w:r>
        <w:rPr>
          <w:rFonts w:hint="eastAsia" w:ascii="仿宋_GB2312" w:hAnsi="宋体" w:eastAsia="仿宋_GB2312" w:cs="宋体"/>
          <w:color w:val="auto"/>
          <w:sz w:val="24"/>
          <w:highlight w:val="none"/>
          <w:lang w:val="en-US" w:eastAsia="zh-CN"/>
        </w:rPr>
        <w:t>7</w:t>
      </w:r>
      <w:r>
        <w:rPr>
          <w:rFonts w:hint="eastAsia" w:ascii="仿宋_GB2312" w:hAnsi="宋体" w:eastAsia="仿宋_GB2312" w:cs="宋体"/>
          <w:color w:val="auto"/>
          <w:sz w:val="24"/>
          <w:highlight w:val="none"/>
        </w:rPr>
        <w:t>】</w:t>
      </w:r>
      <w:r>
        <w:rPr>
          <w:rFonts w:hint="eastAsia" w:ascii="仿宋_GB2312" w:hAnsi="宋体" w:eastAsia="仿宋_GB2312" w:cs="宋体"/>
          <w:color w:val="auto"/>
          <w:sz w:val="24"/>
          <w:highlight w:val="none"/>
          <w:lang w:val="en-US" w:eastAsia="zh-CN"/>
        </w:rPr>
        <w:t>个</w:t>
      </w:r>
      <w:r>
        <w:rPr>
          <w:rFonts w:hint="eastAsia" w:ascii="仿宋_GB2312" w:hAnsi="宋体" w:eastAsia="仿宋_GB2312" w:cs="宋体"/>
          <w:color w:val="auto"/>
          <w:sz w:val="24"/>
          <w:highlight w:val="none"/>
        </w:rPr>
        <w:t>日历日内</w:t>
      </w:r>
      <w:r>
        <w:rPr>
          <w:rFonts w:hint="eastAsia" w:ascii="仿宋_GB2312" w:hAnsi="宋体" w:eastAsia="仿宋_GB2312" w:cs="宋体"/>
          <w:color w:val="auto"/>
          <w:sz w:val="24"/>
          <w:highlight w:val="none"/>
          <w:lang w:val="en-US" w:eastAsia="zh-CN"/>
        </w:rPr>
        <w:t>运至甲方指定地点</w:t>
      </w:r>
      <w:r>
        <w:rPr>
          <w:rFonts w:hint="eastAsia" w:ascii="仿宋_GB2312" w:hAnsi="宋体" w:eastAsia="仿宋_GB2312" w:cs="宋体"/>
          <w:color w:val="auto"/>
          <w:sz w:val="24"/>
          <w:highlight w:val="none"/>
        </w:rPr>
        <w:t>。甲方有权延迟交货期，但需要提前24小时通知乙方。乙方在每批货物抵达货物交货目的地24小时前通知甲方接货。</w:t>
      </w:r>
      <w:r>
        <w:rPr>
          <w:rFonts w:hint="eastAsia" w:ascii="仿宋_GB2312" w:hAnsi="宋体" w:eastAsia="仿宋_GB2312" w:cs="宋体"/>
          <w:color w:val="auto"/>
          <w:sz w:val="24"/>
          <w:highlight w:val="none"/>
          <w:lang w:eastAsia="zh-CN"/>
        </w:rPr>
        <w:t>如乙方未经甲方同意提前到货或者分批到货，则甲方有权暂不予接收。</w:t>
      </w:r>
    </w:p>
    <w:p w14:paraId="0E4D3E1B">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4.4交货目的地：甲方指定地点。</w:t>
      </w:r>
    </w:p>
    <w:p w14:paraId="296356C3">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 xml:space="preserve">第五条 </w:t>
      </w:r>
      <w:r>
        <w:rPr>
          <w:rFonts w:hint="eastAsia" w:ascii="仿宋_GB2312" w:hAnsi="宋体" w:eastAsia="仿宋_GB2312" w:cs="宋体"/>
          <w:b/>
          <w:bCs/>
          <w:color w:val="auto"/>
          <w:sz w:val="24"/>
          <w:highlight w:val="none"/>
          <w:lang w:val="en-US" w:eastAsia="zh-CN"/>
        </w:rPr>
        <w:t>检验与</w:t>
      </w:r>
      <w:r>
        <w:rPr>
          <w:rFonts w:hint="eastAsia" w:ascii="仿宋_GB2312" w:hAnsi="宋体" w:eastAsia="仿宋_GB2312" w:cs="宋体"/>
          <w:b/>
          <w:bCs/>
          <w:color w:val="auto"/>
          <w:sz w:val="24"/>
          <w:highlight w:val="none"/>
        </w:rPr>
        <w:t>验收</w:t>
      </w:r>
    </w:p>
    <w:p w14:paraId="146DBCC9">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5.1 初步验收：乙方交付券卡后，甲方对券卡数量、卡面信息进行核对。</w:t>
      </w:r>
    </w:p>
    <w:p w14:paraId="39BAFA7B">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5.2 实质性验收：甲方有权随机抽取不少于10% 的券卡进行以下测试：</w:t>
      </w:r>
    </w:p>
    <w:p w14:paraId="68A08231">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面值核实：实际可消费金额是否达到乙方承诺的溢价后总面值；</w:t>
      </w:r>
    </w:p>
    <w:p w14:paraId="54A79CB4">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通用互换测试：蛋糕券与电影券能否按1:1互转；</w:t>
      </w:r>
    </w:p>
    <w:p w14:paraId="4016CE30">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影院/蛋糕店线下核验：随机选取至少2家影院、2家蛋糕店，确认可正常使用且无手续费；</w:t>
      </w:r>
    </w:p>
    <w:p w14:paraId="748E4710">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有效期验证：查询卡片后台设置的有效期是否≥24个月。</w:t>
      </w:r>
    </w:p>
    <w:p w14:paraId="3256B559">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5.3 验收结论：所有抽测项均合格的，甲方出具验收合格确认单。如任一抽测项不合格，甲方有权要求乙方在3个工作日内完成整改并提交整改报告；整改后重新抽测，仍不合格的，甲方有权解除合同，并按照合同第七条追究乙方违约责任。</w:t>
      </w:r>
    </w:p>
    <w:p w14:paraId="342BADFB">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第六条 货物的保证</w:t>
      </w:r>
    </w:p>
    <w:p w14:paraId="5F608C40">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乙方对其向甲方提供的全部货物及服务保证如下：</w:t>
      </w:r>
    </w:p>
    <w:p w14:paraId="63321033">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6.1货物是采用优质材料及先进工艺所制造的原厂出品的新品。</w:t>
      </w:r>
    </w:p>
    <w:p w14:paraId="511BD4EE">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6.2货物在原产地、质量、规格及性能等方面符合本合同有关规定的要求。</w:t>
      </w:r>
    </w:p>
    <w:p w14:paraId="33007BA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6.</w:t>
      </w:r>
      <w:r>
        <w:rPr>
          <w:rFonts w:hint="eastAsia" w:ascii="仿宋_GB2312" w:hAnsi="宋体" w:eastAsia="仿宋_GB2312" w:cs="宋体"/>
          <w:color w:val="auto"/>
          <w:sz w:val="24"/>
          <w:highlight w:val="none"/>
          <w:lang w:val="en-US" w:eastAsia="zh-CN"/>
        </w:rPr>
        <w:t>3</w:t>
      </w:r>
      <w:r>
        <w:rPr>
          <w:rFonts w:hint="eastAsia" w:ascii="仿宋_GB2312" w:hAnsi="宋体" w:eastAsia="仿宋_GB2312" w:cs="宋体"/>
          <w:color w:val="auto"/>
          <w:sz w:val="24"/>
          <w:highlight w:val="none"/>
        </w:rPr>
        <w:t>甲方在中华人民共和国境内使用本合同项目下的货物及服务不侵犯任何第三方的专利权、商标权、著作权等知识产权或工业设计权、布图设计专有权等</w:t>
      </w:r>
      <w:r>
        <w:rPr>
          <w:rFonts w:hint="eastAsia" w:ascii="仿宋_GB2312" w:hAnsi="宋体" w:eastAsia="仿宋_GB2312" w:cs="宋体"/>
          <w:color w:val="auto"/>
          <w:sz w:val="24"/>
          <w:highlight w:val="none"/>
          <w:lang w:val="en-US" w:eastAsia="zh-CN"/>
        </w:rPr>
        <w:t>任何</w:t>
      </w:r>
      <w:r>
        <w:rPr>
          <w:rFonts w:hint="eastAsia" w:ascii="仿宋_GB2312" w:hAnsi="宋体" w:eastAsia="仿宋_GB2312" w:cs="宋体"/>
          <w:color w:val="auto"/>
          <w:sz w:val="24"/>
          <w:highlight w:val="none"/>
        </w:rPr>
        <w:t>权利的指控。</w:t>
      </w:r>
    </w:p>
    <w:p w14:paraId="4A7039D4">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第七条 违约责任</w:t>
      </w:r>
    </w:p>
    <w:p w14:paraId="2C6A693B">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w:t>
      </w:r>
      <w:r>
        <w:rPr>
          <w:rFonts w:hint="eastAsia" w:ascii="仿宋_GB2312" w:hAnsi="宋体" w:eastAsia="仿宋_GB2312" w:cs="宋体"/>
          <w:color w:val="auto"/>
          <w:sz w:val="24"/>
          <w:highlight w:val="none"/>
        </w:rPr>
        <w:t>.1乙方未按本合同约定日期按时供货，</w:t>
      </w:r>
      <w:r>
        <w:rPr>
          <w:rFonts w:hint="eastAsia" w:ascii="仿宋_GB2312" w:hAnsi="宋体" w:eastAsia="仿宋_GB2312" w:cs="宋体"/>
          <w:color w:val="auto"/>
          <w:sz w:val="24"/>
          <w:highlight w:val="none"/>
          <w:lang w:val="en-US" w:eastAsia="zh-CN"/>
        </w:rPr>
        <w:t>甲方有权要求乙方赔偿损失。</w:t>
      </w:r>
    </w:p>
    <w:p w14:paraId="68EC7A0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w:t>
      </w:r>
      <w:r>
        <w:rPr>
          <w:rFonts w:hint="eastAsia" w:ascii="仿宋_GB2312" w:hAnsi="宋体" w:eastAsia="仿宋_GB2312" w:cs="宋体"/>
          <w:color w:val="auto"/>
          <w:sz w:val="24"/>
          <w:highlight w:val="none"/>
        </w:rPr>
        <w:t>.2如乙方所提供的货物在数量、质量、规格等方面不符合</w:t>
      </w:r>
      <w:r>
        <w:rPr>
          <w:rFonts w:hint="eastAsia" w:ascii="仿宋_GB2312" w:hAnsi="宋体" w:eastAsia="仿宋_GB2312" w:cs="宋体"/>
          <w:color w:val="auto"/>
          <w:sz w:val="24"/>
          <w:highlight w:val="none"/>
          <w:lang w:val="en-US" w:eastAsia="zh-CN"/>
        </w:rPr>
        <w:t>合同</w:t>
      </w:r>
      <w:r>
        <w:rPr>
          <w:rFonts w:hint="eastAsia" w:ascii="仿宋_GB2312" w:hAnsi="宋体" w:eastAsia="仿宋_GB2312" w:cs="宋体"/>
          <w:color w:val="auto"/>
          <w:sz w:val="24"/>
          <w:highlight w:val="none"/>
        </w:rPr>
        <w:t>的</w:t>
      </w:r>
      <w:r>
        <w:rPr>
          <w:rFonts w:hint="eastAsia" w:ascii="仿宋_GB2312" w:hAnsi="宋体" w:eastAsia="仿宋_GB2312" w:cs="宋体"/>
          <w:color w:val="auto"/>
          <w:sz w:val="24"/>
          <w:highlight w:val="none"/>
          <w:lang w:val="en-US" w:eastAsia="zh-CN"/>
        </w:rPr>
        <w:t>约定</w:t>
      </w:r>
      <w:r>
        <w:rPr>
          <w:rFonts w:hint="eastAsia" w:ascii="仿宋_GB2312" w:hAnsi="宋体" w:eastAsia="仿宋_GB2312" w:cs="宋体"/>
          <w:color w:val="auto"/>
          <w:sz w:val="24"/>
          <w:highlight w:val="none"/>
        </w:rPr>
        <w:t>，乙方应采用最快的运输方式自负一切费用和风险，补足数量不足的部分或更换质量、规格、产地不符的部分。</w:t>
      </w:r>
      <w:r>
        <w:rPr>
          <w:rFonts w:hint="eastAsia" w:ascii="仿宋_GB2312" w:hAnsi="宋体" w:eastAsia="仿宋_GB2312" w:cs="宋体"/>
          <w:color w:val="auto"/>
          <w:sz w:val="24"/>
          <w:highlight w:val="none"/>
          <w:lang w:val="en-US" w:eastAsia="zh-CN"/>
        </w:rPr>
        <w:t>乙方换货时间不得超过5个工作日，超过换货时间</w:t>
      </w:r>
      <w:r>
        <w:rPr>
          <w:rFonts w:hint="eastAsia" w:ascii="仿宋_GB2312" w:hAnsi="宋体" w:eastAsia="仿宋_GB2312" w:cs="宋体"/>
          <w:color w:val="auto"/>
          <w:sz w:val="24"/>
          <w:highlight w:val="none"/>
        </w:rPr>
        <w:t>的</w:t>
      </w:r>
      <w:r>
        <w:rPr>
          <w:rFonts w:hint="eastAsia" w:ascii="仿宋_GB2312" w:hAnsi="宋体" w:eastAsia="仿宋_GB2312" w:cs="宋体"/>
          <w:color w:val="auto"/>
          <w:sz w:val="24"/>
          <w:highlight w:val="none"/>
          <w:lang w:val="en-US" w:eastAsia="zh-CN"/>
        </w:rPr>
        <w:t>视为延期交货</w:t>
      </w:r>
      <w:r>
        <w:rPr>
          <w:rFonts w:hint="eastAsia" w:ascii="仿宋_GB2312" w:hAnsi="宋体" w:eastAsia="仿宋_GB2312" w:cs="宋体"/>
          <w:color w:val="auto"/>
          <w:sz w:val="24"/>
          <w:highlight w:val="none"/>
        </w:rPr>
        <w:t>，按本合同第</w:t>
      </w:r>
      <w:r>
        <w:rPr>
          <w:rFonts w:hint="eastAsia" w:ascii="仿宋_GB2312" w:hAnsi="宋体" w:eastAsia="仿宋_GB2312" w:cs="宋体"/>
          <w:color w:val="auto"/>
          <w:sz w:val="24"/>
          <w:highlight w:val="none"/>
          <w:lang w:val="en-US" w:eastAsia="zh-CN"/>
        </w:rPr>
        <w:t>七</w:t>
      </w:r>
      <w:r>
        <w:rPr>
          <w:rFonts w:hint="eastAsia" w:ascii="仿宋_GB2312" w:hAnsi="宋体" w:eastAsia="仿宋_GB2312" w:cs="宋体"/>
          <w:color w:val="auto"/>
          <w:sz w:val="24"/>
          <w:highlight w:val="none"/>
        </w:rPr>
        <w:t>条第1款承担违约责任。</w:t>
      </w:r>
    </w:p>
    <w:p w14:paraId="261F5F6D">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7.3</w:t>
      </w:r>
      <w:r>
        <w:rPr>
          <w:rFonts w:hint="eastAsia" w:ascii="仿宋_GB2312" w:hAnsi="宋体" w:eastAsia="仿宋_GB2312" w:cs="宋体"/>
          <w:color w:val="auto"/>
          <w:sz w:val="24"/>
          <w:highlight w:val="none"/>
        </w:rPr>
        <w:t>若甲方在使用产品的过程中，由于产品质量原因</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产品缺陷</w:t>
      </w:r>
      <w:r>
        <w:rPr>
          <w:rFonts w:hint="eastAsia" w:ascii="仿宋_GB2312" w:hAnsi="宋体" w:eastAsia="仿宋_GB2312" w:cs="宋体"/>
          <w:color w:val="auto"/>
          <w:sz w:val="24"/>
          <w:highlight w:val="none"/>
        </w:rPr>
        <w:t>给甲方或第三方造成人身或财产损失时，乙方应承担全部赔偿责任。</w:t>
      </w:r>
    </w:p>
    <w:p w14:paraId="139B807A">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7.4</w:t>
      </w:r>
      <w:r>
        <w:rPr>
          <w:rFonts w:hint="eastAsia" w:ascii="仿宋_GB2312" w:hAnsi="宋体" w:eastAsia="仿宋_GB2312" w:cs="宋体"/>
          <w:color w:val="auto"/>
          <w:sz w:val="24"/>
          <w:highlight w:val="none"/>
        </w:rPr>
        <w:t>在乙方</w:t>
      </w:r>
      <w:r>
        <w:rPr>
          <w:rFonts w:hint="eastAsia" w:ascii="仿宋_GB2312" w:hAnsi="宋体" w:eastAsia="仿宋_GB2312" w:cs="宋体"/>
          <w:color w:val="auto"/>
          <w:sz w:val="24"/>
          <w:highlight w:val="none"/>
          <w:lang w:val="en-US" w:eastAsia="zh-CN"/>
        </w:rPr>
        <w:t>按照合同约定向甲方交付货物并经验收合格</w:t>
      </w:r>
      <w:r>
        <w:rPr>
          <w:rFonts w:hint="eastAsia" w:ascii="仿宋_GB2312" w:hAnsi="宋体" w:eastAsia="仿宋_GB2312" w:cs="宋体"/>
          <w:color w:val="auto"/>
          <w:sz w:val="24"/>
          <w:highlight w:val="none"/>
        </w:rPr>
        <w:t>的情况下，甲方逾期付款且乙方发出书面催款通知后7日仍未付款的，</w:t>
      </w:r>
      <w:r>
        <w:rPr>
          <w:rFonts w:hint="eastAsia" w:ascii="仿宋_GB2312" w:hAnsi="宋体" w:eastAsia="仿宋_GB2312" w:cs="宋体"/>
          <w:color w:val="auto"/>
          <w:sz w:val="24"/>
          <w:highlight w:val="none"/>
          <w:lang w:val="en-US" w:eastAsia="zh-CN"/>
        </w:rPr>
        <w:t>乙方有权要求甲方赔偿损失。</w:t>
      </w:r>
    </w:p>
    <w:p w14:paraId="3537E7D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7.5</w:t>
      </w:r>
      <w:r>
        <w:rPr>
          <w:rFonts w:hint="eastAsia" w:ascii="仿宋_GB2312" w:hAnsi="宋体" w:eastAsia="仿宋_GB2312" w:cs="宋体"/>
          <w:color w:val="auto"/>
          <w:sz w:val="24"/>
          <w:highlight w:val="none"/>
        </w:rPr>
        <w:t>因乙方违约造成甲方损失的，乙方还应赔偿甲方为维护自身合法权益而支出的包括但不限于诉讼费、律师费、差旅费、文印费、诉讼保全保险费</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鉴定费、评估费、担保费</w:t>
      </w:r>
      <w:r>
        <w:rPr>
          <w:rFonts w:hint="eastAsia" w:ascii="仿宋_GB2312" w:hAnsi="宋体" w:eastAsia="仿宋_GB2312" w:cs="宋体"/>
          <w:color w:val="auto"/>
          <w:sz w:val="24"/>
          <w:highlight w:val="none"/>
        </w:rPr>
        <w:t>等一切支出。</w:t>
      </w:r>
    </w:p>
    <w:p w14:paraId="15E60111">
      <w:pPr>
        <w:adjustRightInd w:val="0"/>
        <w:snapToGrid w:val="0"/>
        <w:spacing w:line="520" w:lineRule="exact"/>
        <w:ind w:firstLine="48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7.6因甲方违约造成乙方损失的，甲方还应赔偿乙方为维护自身合法权益而支出的包括但不限于诉讼费、律师费、差旅费、文印费、诉讼保全保险费、鉴定费、评估费、担保费等一切支出。</w:t>
      </w:r>
    </w:p>
    <w:p w14:paraId="2710DD2A">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7.7若出现本合同约定的乙方应当赔偿损失的情形，就双方确认的赔偿数额甲方有权从未付货款中直接扣除，不足部分甲方有权向乙方追偿。</w:t>
      </w:r>
    </w:p>
    <w:p w14:paraId="027B3EC2">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7.8 如乙方提供的券卡存在以下任一情形，均视为根本违约，甲方有权单方解除合同，要求乙方退还全部已付款项，并按合同总金额的30%支付违约金；同时乙方还应按每个职工实际面值差额的2倍进行赔偿：</w:t>
      </w:r>
    </w:p>
    <w:p w14:paraId="6C5ED107">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实际可消费面值低于投标承诺的溢价后面值；</w:t>
      </w:r>
    </w:p>
    <w:p w14:paraId="22F76461">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设置消费门槛、收取手续费、限制节假日或特殊场次使用；</w:t>
      </w:r>
    </w:p>
    <w:p w14:paraId="1BC10462">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有效期少于24个月（或其承诺的更长有效期）；</w:t>
      </w:r>
    </w:p>
    <w:p w14:paraId="7535C62C">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蛋糕券与电影券不能按1:1通用互换；</w:t>
      </w:r>
    </w:p>
    <w:p w14:paraId="4FA5B415">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乙方合作门店拒绝使用券卡或变相加价。</w:t>
      </w:r>
    </w:p>
    <w:p w14:paraId="00045FBF">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 xml:space="preserve">7.9 </w:t>
      </w:r>
      <w:r>
        <w:rPr>
          <w:rFonts w:hint="eastAsia" w:ascii="仿宋_GB2312" w:hAnsi="宋体" w:eastAsia="仿宋_GB2312" w:cs="宋体"/>
          <w:color w:val="auto"/>
          <w:sz w:val="24"/>
          <w:highlight w:val="none"/>
        </w:rPr>
        <w:t>乙方的投标文件（含报价单、资源证明、使用流程说明、承诺函等）作为本合同不可分割的组成部分，与本合同具有同等法律效力。若本合同条款与投标文件不一致，以对职工福利更有利的为准。</w:t>
      </w:r>
    </w:p>
    <w:p w14:paraId="360AE027">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w:t>
      </w:r>
      <w:r>
        <w:rPr>
          <w:rFonts w:hint="eastAsia" w:ascii="仿宋_GB2312" w:hAnsi="宋体" w:eastAsia="仿宋_GB2312" w:cs="宋体"/>
          <w:b/>
          <w:bCs/>
          <w:color w:val="auto"/>
          <w:sz w:val="24"/>
          <w:highlight w:val="none"/>
          <w:lang w:val="en-US" w:eastAsia="zh-CN"/>
        </w:rPr>
        <w:t>八</w:t>
      </w:r>
      <w:r>
        <w:rPr>
          <w:rFonts w:hint="eastAsia" w:ascii="仿宋_GB2312" w:hAnsi="宋体" w:eastAsia="仿宋_GB2312" w:cs="宋体"/>
          <w:b/>
          <w:bCs/>
          <w:color w:val="auto"/>
          <w:sz w:val="24"/>
          <w:highlight w:val="none"/>
        </w:rPr>
        <w:t>条 知识产权条款</w:t>
      </w:r>
    </w:p>
    <w:p w14:paraId="0133F2B9">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8</w:t>
      </w:r>
      <w:r>
        <w:rPr>
          <w:rFonts w:hint="eastAsia" w:ascii="仿宋_GB2312" w:hAnsi="宋体" w:eastAsia="仿宋_GB2312" w:cs="宋体"/>
          <w:color w:val="auto"/>
          <w:sz w:val="24"/>
          <w:highlight w:val="none"/>
        </w:rPr>
        <w:t>.1乙方须保障甲方在中国使用其货物、服务及其任何部分不受到第三方关于侵犯</w:t>
      </w:r>
      <w:r>
        <w:rPr>
          <w:rFonts w:hint="eastAsia" w:ascii="仿宋_GB2312" w:hAnsi="宋体" w:eastAsia="仿宋_GB2312" w:cs="宋体"/>
          <w:color w:val="auto"/>
          <w:sz w:val="24"/>
          <w:highlight w:val="none"/>
          <w:lang w:val="en-US" w:eastAsia="zh-CN"/>
        </w:rPr>
        <w:t>任何知识产权</w:t>
      </w:r>
      <w:r>
        <w:rPr>
          <w:rFonts w:hint="eastAsia" w:ascii="仿宋_GB2312" w:hAnsi="宋体" w:eastAsia="仿宋_GB2312" w:cs="宋体"/>
          <w:color w:val="auto"/>
          <w:sz w:val="24"/>
          <w:highlight w:val="none"/>
        </w:rPr>
        <w:t>的指控。第三方如果提出侵权指控，乙方须与第三方交涉并承担可能发生的一切法律责任和费用。</w:t>
      </w:r>
    </w:p>
    <w:p w14:paraId="083DFA60">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8.</w:t>
      </w:r>
      <w:r>
        <w:rPr>
          <w:rFonts w:hint="eastAsia" w:ascii="仿宋_GB2312" w:hAnsi="宋体" w:eastAsia="仿宋_GB2312" w:cs="宋体"/>
          <w:color w:val="auto"/>
          <w:kern w:val="2"/>
          <w:sz w:val="24"/>
          <w:highlight w:val="none"/>
          <w:lang w:val="en-US" w:eastAsia="zh-CN"/>
        </w:rPr>
        <w:t>2</w:t>
      </w:r>
      <w:r>
        <w:rPr>
          <w:rFonts w:hint="eastAsia" w:ascii="仿宋_GB2312" w:hAnsi="宋体" w:eastAsia="仿宋_GB2312" w:cs="宋体"/>
          <w:color w:val="auto"/>
          <w:kern w:val="2"/>
          <w:sz w:val="24"/>
          <w:highlight w:val="none"/>
        </w:rPr>
        <w:t xml:space="preserve"> </w:t>
      </w:r>
      <w:r>
        <w:rPr>
          <w:rFonts w:hint="eastAsia" w:ascii="仿宋_GB2312" w:hAnsi="宋体" w:eastAsia="仿宋_GB2312" w:cs="宋体"/>
          <w:color w:val="auto"/>
          <w:sz w:val="24"/>
          <w:highlight w:val="none"/>
        </w:rPr>
        <w:t>未经对方书面同意，任何一方不得向第三方泄露本合同价款等敏感信息，但为履行本合同必须知晓的雇员、审计方或法律法规要求披露的除外。</w:t>
      </w:r>
    </w:p>
    <w:p w14:paraId="2E87710B">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8.</w:t>
      </w:r>
      <w:r>
        <w:rPr>
          <w:rFonts w:hint="eastAsia" w:ascii="仿宋_GB2312" w:hAnsi="宋体" w:eastAsia="仿宋_GB2312" w:cs="宋体"/>
          <w:color w:val="auto"/>
          <w:kern w:val="2"/>
          <w:sz w:val="24"/>
          <w:highlight w:val="none"/>
          <w:lang w:val="en-US" w:eastAsia="zh-CN"/>
        </w:rPr>
        <w:t>3</w:t>
      </w:r>
      <w:r>
        <w:rPr>
          <w:rFonts w:hint="eastAsia" w:ascii="仿宋_GB2312" w:hAnsi="宋体" w:eastAsia="仿宋_GB2312" w:cs="宋体"/>
          <w:color w:val="auto"/>
          <w:kern w:val="2"/>
          <w:sz w:val="24"/>
          <w:highlight w:val="none"/>
        </w:rPr>
        <w:t xml:space="preserve"> 本协议变更、解除和终止后保密条款对双方仍有约束力。</w:t>
      </w:r>
    </w:p>
    <w:p w14:paraId="57FE8703">
      <w:pPr>
        <w:widowControl/>
        <w:adjustRightInd w:val="0"/>
        <w:snapToGrid w:val="0"/>
        <w:spacing w:before="0" w:beforeAutospacing="0" w:after="0" w:afterAutospacing="0" w:line="520" w:lineRule="exact"/>
        <w:ind w:firstLine="480" w:firstLineChars="200"/>
        <w:jc w:val="left"/>
        <w:rPr>
          <w:color w:val="auto"/>
          <w:highlight w:val="none"/>
        </w:rPr>
      </w:pPr>
      <w:r>
        <w:rPr>
          <w:rFonts w:hint="eastAsia" w:ascii="仿宋_GB2312" w:hAnsi="宋体" w:eastAsia="仿宋_GB2312" w:cs="宋体"/>
          <w:color w:val="auto"/>
          <w:kern w:val="2"/>
          <w:sz w:val="24"/>
          <w:highlight w:val="none"/>
        </w:rPr>
        <w:t>8.</w:t>
      </w:r>
      <w:r>
        <w:rPr>
          <w:rFonts w:hint="eastAsia" w:ascii="仿宋_GB2312" w:hAnsi="宋体" w:eastAsia="仿宋_GB2312" w:cs="宋体"/>
          <w:color w:val="auto"/>
          <w:kern w:val="2"/>
          <w:sz w:val="24"/>
          <w:highlight w:val="none"/>
          <w:lang w:val="en-US" w:eastAsia="zh-CN"/>
        </w:rPr>
        <w:t xml:space="preserve">4 </w:t>
      </w:r>
      <w:r>
        <w:rPr>
          <w:rFonts w:hint="eastAsia" w:ascii="仿宋_GB2312" w:hAnsi="宋体" w:eastAsia="仿宋_GB2312" w:cs="宋体"/>
          <w:color w:val="auto"/>
          <w:kern w:val="2"/>
          <w:sz w:val="24"/>
          <w:highlight w:val="none"/>
        </w:rPr>
        <w:t>若甲乙双方另行签订商业保密协议，则该协议与本条具有同等效力，不一致的部分以商业保密协议的约定为准。</w:t>
      </w:r>
    </w:p>
    <w:p w14:paraId="6F6F8710">
      <w:pPr>
        <w:adjustRightInd w:val="0"/>
        <w:snapToGrid w:val="0"/>
        <w:spacing w:line="520" w:lineRule="exact"/>
        <w:ind w:firstLine="482" w:firstLineChars="200"/>
        <w:rPr>
          <w:rFonts w:ascii="仿宋_GB2312" w:hAnsi="宋体" w:eastAsia="仿宋_GB2312" w:cs="宋体"/>
          <w:color w:val="auto"/>
          <w:sz w:val="24"/>
          <w:highlight w:val="none"/>
        </w:rPr>
      </w:pPr>
      <w:r>
        <w:rPr>
          <w:rFonts w:hint="eastAsia" w:ascii="仿宋_GB2312" w:hAnsi="宋体" w:eastAsia="仿宋_GB2312" w:cs="宋体"/>
          <w:b/>
          <w:bCs/>
          <w:color w:val="auto"/>
          <w:sz w:val="24"/>
          <w:highlight w:val="none"/>
        </w:rPr>
        <w:t>第</w:t>
      </w:r>
      <w:r>
        <w:rPr>
          <w:rFonts w:hint="eastAsia" w:ascii="仿宋_GB2312" w:hAnsi="宋体" w:eastAsia="仿宋_GB2312" w:cs="宋体"/>
          <w:b/>
          <w:bCs/>
          <w:color w:val="auto"/>
          <w:sz w:val="24"/>
          <w:highlight w:val="none"/>
          <w:lang w:val="en-US" w:eastAsia="zh-CN"/>
        </w:rPr>
        <w:t>九</w:t>
      </w:r>
      <w:r>
        <w:rPr>
          <w:rFonts w:hint="eastAsia" w:ascii="仿宋_GB2312" w:hAnsi="宋体" w:eastAsia="仿宋_GB2312" w:cs="宋体"/>
          <w:b/>
          <w:bCs/>
          <w:color w:val="auto"/>
          <w:sz w:val="24"/>
          <w:highlight w:val="none"/>
        </w:rPr>
        <w:t>条  送达地址</w:t>
      </w:r>
    </w:p>
    <w:p w14:paraId="0F8207F4">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9.1</w:t>
      </w:r>
      <w:r>
        <w:rPr>
          <w:rFonts w:hint="eastAsia" w:ascii="仿宋_GB2312" w:hAnsi="宋体" w:eastAsia="仿宋_GB2312" w:cs="宋体"/>
          <w:color w:val="auto"/>
          <w:sz w:val="24"/>
          <w:highlight w:val="none"/>
        </w:rPr>
        <w:t>根据本合同需要发出的全部通知以及甲方、乙方的文件往来及与本合同有关的通知和要求等，</w:t>
      </w:r>
      <w:r>
        <w:rPr>
          <w:rFonts w:hint="eastAsia" w:ascii="仿宋_GB2312" w:hAnsi="宋体" w:eastAsia="仿宋_GB2312" w:cs="宋体"/>
          <w:color w:val="auto"/>
          <w:sz w:val="24"/>
          <w:highlight w:val="none"/>
          <w:lang w:val="en-US" w:eastAsia="zh-CN"/>
        </w:rPr>
        <w:t>可</w:t>
      </w:r>
      <w:r>
        <w:rPr>
          <w:rFonts w:hint="eastAsia" w:ascii="仿宋_GB2312" w:hAnsi="宋体" w:eastAsia="仿宋_GB2312" w:cs="宋体"/>
          <w:color w:val="auto"/>
          <w:sz w:val="24"/>
          <w:highlight w:val="none"/>
        </w:rPr>
        <w:t>以书面</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电子邮件</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微信、电话等</w:t>
      </w:r>
      <w:r>
        <w:rPr>
          <w:rFonts w:hint="eastAsia" w:ascii="仿宋_GB2312" w:hAnsi="宋体" w:eastAsia="仿宋_GB2312" w:cs="宋体"/>
          <w:color w:val="auto"/>
          <w:sz w:val="24"/>
          <w:highlight w:val="none"/>
        </w:rPr>
        <w:t>形式进行；一方向另一方以下通讯地址和收件人以特快专递、电邮等方式送达，以另一方签收之日或最迟自投递、电子邮件发出后第</w:t>
      </w:r>
      <w:r>
        <w:rPr>
          <w:rFonts w:hint="eastAsia" w:ascii="仿宋_GB2312" w:hAnsi="宋体" w:eastAsia="仿宋_GB2312" w:cs="宋体"/>
          <w:color w:val="auto"/>
          <w:sz w:val="24"/>
          <w:highlight w:val="none"/>
          <w:lang w:val="en-US" w:eastAsia="zh-CN"/>
        </w:rPr>
        <w:t>3</w:t>
      </w:r>
      <w:r>
        <w:rPr>
          <w:rFonts w:hint="eastAsia" w:ascii="仿宋_GB2312" w:hAnsi="宋体" w:eastAsia="仿宋_GB2312" w:cs="宋体"/>
          <w:color w:val="auto"/>
          <w:sz w:val="24"/>
          <w:highlight w:val="none"/>
        </w:rPr>
        <w:t>日视为已有效送达该方</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无论另一方是否签收</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w:t>
      </w:r>
    </w:p>
    <w:p w14:paraId="1725540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甲方确认的通讯送达地址：</w:t>
      </w:r>
    </w:p>
    <w:p w14:paraId="57038774">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 xml:space="preserve">收件人：       </w:t>
      </w:r>
    </w:p>
    <w:p w14:paraId="686A2271">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联系</w:t>
      </w:r>
      <w:r>
        <w:rPr>
          <w:rFonts w:hint="eastAsia" w:ascii="仿宋_GB2312" w:hAnsi="宋体" w:eastAsia="仿宋_GB2312" w:cs="宋体"/>
          <w:color w:val="auto"/>
          <w:sz w:val="24"/>
          <w:highlight w:val="none"/>
        </w:rPr>
        <w:t xml:space="preserve">电话：    </w:t>
      </w:r>
    </w:p>
    <w:p w14:paraId="22C0FB9F">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电子邮箱：</w:t>
      </w:r>
    </w:p>
    <w:p w14:paraId="4E44D476">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p>
    <w:p w14:paraId="3EBD288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乙方确认的通讯送达地址：</w:t>
      </w:r>
    </w:p>
    <w:p w14:paraId="41C13361">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收件人：</w:t>
      </w:r>
      <w:r>
        <w:rPr>
          <w:rFonts w:hint="eastAsia" w:ascii="仿宋_GB2312" w:hAnsi="宋体" w:eastAsia="仿宋_GB2312" w:cs="宋体"/>
          <w:color w:val="auto"/>
          <w:sz w:val="24"/>
          <w:highlight w:val="none"/>
          <w:lang w:val="en-US" w:eastAsia="zh-CN"/>
        </w:rPr>
        <w:t xml:space="preserve"> </w:t>
      </w:r>
      <w:r>
        <w:rPr>
          <w:rFonts w:hint="eastAsia" w:ascii="仿宋_GB2312" w:hAnsi="宋体" w:eastAsia="仿宋_GB2312" w:cs="宋体"/>
          <w:color w:val="auto"/>
          <w:sz w:val="24"/>
          <w:highlight w:val="none"/>
        </w:rPr>
        <w:t xml:space="preserve">   </w:t>
      </w:r>
    </w:p>
    <w:p w14:paraId="06070F88">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联系电话：</w:t>
      </w:r>
    </w:p>
    <w:p w14:paraId="35895B85">
      <w:pPr>
        <w:adjustRightInd w:val="0"/>
        <w:snapToGrid w:val="0"/>
        <w:spacing w:line="520" w:lineRule="exact"/>
        <w:ind w:firstLine="480" w:firstLineChars="200"/>
        <w:rPr>
          <w:rFonts w:hint="eastAsia" w:ascii="仿宋_GB2312" w:hAnsi="宋体" w:eastAsia="仿宋_GB2312" w:cs="宋体"/>
          <w:color w:val="auto"/>
          <w:sz w:val="24"/>
          <w:highlight w:val="none"/>
        </w:rPr>
      </w:pPr>
      <w:bookmarkStart w:id="2" w:name="OLE_LINK6"/>
      <w:r>
        <w:rPr>
          <w:rFonts w:hint="eastAsia" w:ascii="仿宋_GB2312" w:hAnsi="宋体" w:eastAsia="仿宋_GB2312" w:cs="宋体"/>
          <w:color w:val="auto"/>
          <w:sz w:val="24"/>
          <w:highlight w:val="none"/>
        </w:rPr>
        <w:t>电子邮箱：</w:t>
      </w:r>
      <w:bookmarkEnd w:id="2"/>
    </w:p>
    <w:p w14:paraId="032DCA46">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微信</w:t>
      </w:r>
      <w:r>
        <w:rPr>
          <w:rFonts w:hint="eastAsia" w:ascii="仿宋_GB2312" w:hAnsi="宋体" w:eastAsia="仿宋_GB2312" w:cs="宋体"/>
          <w:color w:val="auto"/>
          <w:sz w:val="24"/>
          <w:highlight w:val="none"/>
        </w:rPr>
        <w:t>乙方未明确送达地址的，则以乙方工商注册地址为通讯送达地址。</w:t>
      </w:r>
    </w:p>
    <w:p w14:paraId="21B6D788">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9.2</w:t>
      </w:r>
      <w:r>
        <w:rPr>
          <w:rFonts w:hint="eastAsia" w:ascii="仿宋_GB2312" w:hAnsi="宋体" w:eastAsia="仿宋_GB2312" w:cs="宋体"/>
          <w:color w:val="auto"/>
          <w:sz w:val="24"/>
          <w:highlight w:val="none"/>
        </w:rPr>
        <w:t xml:space="preserve">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 </w:t>
      </w:r>
    </w:p>
    <w:p w14:paraId="5F1FAED1">
      <w:pPr>
        <w:widowControl/>
        <w:adjustRightInd w:val="0"/>
        <w:snapToGrid w:val="0"/>
        <w:spacing w:line="520" w:lineRule="exact"/>
        <w:ind w:firstLine="482"/>
        <w:rPr>
          <w:rFonts w:hint="default" w:ascii="仿宋_GB2312" w:hAnsi="宋体" w:eastAsia="仿宋_GB2312" w:cs="宋体"/>
          <w:b/>
          <w:bCs/>
          <w:color w:val="auto"/>
          <w:sz w:val="24"/>
          <w:highlight w:val="none"/>
          <w:lang w:val="en-US" w:eastAsia="zh-CN"/>
        </w:rPr>
      </w:pPr>
      <w:r>
        <w:rPr>
          <w:rFonts w:hint="eastAsia" w:ascii="仿宋_GB2312" w:hAnsi="宋体" w:eastAsia="仿宋_GB2312" w:cs="宋体"/>
          <w:b/>
          <w:bCs/>
          <w:color w:val="auto"/>
          <w:sz w:val="24"/>
          <w:highlight w:val="none"/>
        </w:rPr>
        <w:t xml:space="preserve">第十条   </w:t>
      </w:r>
      <w:r>
        <w:rPr>
          <w:rFonts w:hint="eastAsia" w:ascii="仿宋_GB2312" w:hAnsi="宋体" w:eastAsia="仿宋_GB2312" w:cs="宋体"/>
          <w:b/>
          <w:bCs/>
          <w:color w:val="auto"/>
          <w:sz w:val="24"/>
          <w:highlight w:val="none"/>
          <w:lang w:val="en-US" w:eastAsia="zh-CN"/>
        </w:rPr>
        <w:t>不可抗力</w:t>
      </w:r>
    </w:p>
    <w:p w14:paraId="65B719C1">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本合同有效期间内因自然灾害及因国家法律政策变更等不可抗力因素，造成本合同及其补充合同内容部分或全部不能履行，双方互不承担违约责任。但受不可抗力影响一方应在</w:t>
      </w:r>
      <w:r>
        <w:rPr>
          <w:rFonts w:hint="eastAsia" w:ascii="仿宋_GB2312" w:hAnsi="宋体" w:eastAsia="仿宋_GB2312" w:cs="宋体"/>
          <w:color w:val="auto"/>
          <w:sz w:val="24"/>
          <w:highlight w:val="none"/>
          <w:lang w:val="en-US" w:eastAsia="zh-CN"/>
        </w:rPr>
        <w:t>五个工作日</w:t>
      </w:r>
      <w:r>
        <w:rPr>
          <w:rFonts w:hint="eastAsia" w:ascii="仿宋_GB2312" w:hAnsi="宋体" w:eastAsia="仿宋_GB2312" w:cs="宋体"/>
          <w:color w:val="auto"/>
          <w:sz w:val="24"/>
          <w:highlight w:val="none"/>
        </w:rPr>
        <w:t>内，将相关事件、可能引发后果等情况以书面形式通知另一方，并且在事件发生后的十五天内，向另一方提交有关权威部门的证明，及本合同（包括补充合同）约定义务与责任不能履行或需要延期的报告。</w:t>
      </w:r>
    </w:p>
    <w:p w14:paraId="518EC360">
      <w:pPr>
        <w:widowControl/>
        <w:adjustRightInd w:val="0"/>
        <w:snapToGrid w:val="0"/>
        <w:spacing w:line="520" w:lineRule="exact"/>
        <w:ind w:firstLine="482"/>
        <w:rPr>
          <w:rFonts w:ascii="微软雅黑" w:hAnsi="微软雅黑" w:eastAsia="微软雅黑" w:cs="宋体"/>
          <w:color w:val="auto"/>
          <w:kern w:val="0"/>
          <w:sz w:val="28"/>
          <w:szCs w:val="28"/>
          <w:highlight w:val="none"/>
        </w:rPr>
      </w:pPr>
      <w:r>
        <w:rPr>
          <w:rFonts w:hint="eastAsia" w:ascii="仿宋_GB2312" w:hAnsi="宋体" w:eastAsia="仿宋_GB2312" w:cs="宋体"/>
          <w:b/>
          <w:bCs/>
          <w:color w:val="auto"/>
          <w:sz w:val="24"/>
          <w:highlight w:val="none"/>
          <w:lang w:val="en-US" w:eastAsia="zh-CN"/>
        </w:rPr>
        <w:t xml:space="preserve">第十一条   </w:t>
      </w:r>
      <w:r>
        <w:rPr>
          <w:rFonts w:hint="eastAsia" w:ascii="仿宋_GB2312" w:hAnsi="宋体" w:eastAsia="仿宋_GB2312" w:cs="宋体"/>
          <w:b/>
          <w:bCs/>
          <w:color w:val="auto"/>
          <w:sz w:val="24"/>
          <w:highlight w:val="none"/>
        </w:rPr>
        <w:t>争议的解决</w:t>
      </w:r>
    </w:p>
    <w:p w14:paraId="627CF14D">
      <w:pPr>
        <w:widowControl/>
        <w:adjustRightInd w:val="0"/>
        <w:snapToGrid w:val="0"/>
        <w:spacing w:line="520" w:lineRule="exact"/>
        <w:ind w:firstLine="48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w:t>
      </w:r>
      <w:r>
        <w:rPr>
          <w:rFonts w:hint="eastAsia" w:ascii="仿宋_GB2312" w:hAnsi="宋体" w:eastAsia="仿宋_GB2312" w:cs="宋体"/>
          <w:color w:val="auto"/>
          <w:sz w:val="24"/>
          <w:highlight w:val="none"/>
          <w:lang w:val="en-US" w:eastAsia="zh-CN"/>
        </w:rPr>
        <w:t>1</w:t>
      </w:r>
      <w:r>
        <w:rPr>
          <w:rFonts w:hint="eastAsia" w:ascii="仿宋_GB2312" w:hAnsi="宋体" w:eastAsia="仿宋_GB2312" w:cs="宋体"/>
          <w:color w:val="auto"/>
          <w:sz w:val="24"/>
          <w:highlight w:val="none"/>
        </w:rPr>
        <w:t>.1各方在本合同项下产生争议，应当首先友好协商解决。协商不成，任何一方均有权向</w:t>
      </w:r>
      <w:r>
        <w:rPr>
          <w:rFonts w:hint="eastAsia" w:ascii="仿宋_GB2312" w:hAnsi="宋体" w:eastAsia="仿宋_GB2312" w:cs="宋体"/>
          <w:color w:val="auto"/>
          <w:sz w:val="24"/>
          <w:highlight w:val="none"/>
          <w:lang w:val="en-US" w:eastAsia="zh-CN"/>
        </w:rPr>
        <w:t>甲方</w:t>
      </w:r>
      <w:r>
        <w:rPr>
          <w:rFonts w:hint="eastAsia" w:ascii="仿宋_GB2312" w:hAnsi="宋体" w:eastAsia="仿宋_GB2312" w:cs="宋体"/>
          <w:color w:val="auto"/>
          <w:sz w:val="24"/>
          <w:highlight w:val="none"/>
        </w:rPr>
        <w:t>所在地人民法院起诉解决</w:t>
      </w:r>
      <w:r>
        <w:rPr>
          <w:rFonts w:hint="eastAsia" w:ascii="仿宋_GB2312" w:hAnsi="宋体" w:eastAsia="仿宋_GB2312" w:cs="宋体"/>
          <w:color w:val="auto"/>
          <w:sz w:val="24"/>
          <w:highlight w:val="none"/>
          <w:lang w:eastAsia="zh-CN"/>
        </w:rPr>
        <w:t>。</w:t>
      </w:r>
    </w:p>
    <w:p w14:paraId="0C7904F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w:t>
      </w:r>
      <w:r>
        <w:rPr>
          <w:rFonts w:hint="eastAsia" w:ascii="仿宋_GB2312" w:hAnsi="宋体" w:eastAsia="仿宋_GB2312" w:cs="宋体"/>
          <w:color w:val="auto"/>
          <w:sz w:val="24"/>
          <w:highlight w:val="none"/>
          <w:lang w:val="en-US" w:eastAsia="zh-CN"/>
        </w:rPr>
        <w:t>1</w:t>
      </w:r>
      <w:r>
        <w:rPr>
          <w:rFonts w:hint="eastAsia" w:ascii="仿宋_GB2312" w:hAnsi="宋体" w:eastAsia="仿宋_GB2312" w:cs="宋体"/>
          <w:color w:val="auto"/>
          <w:sz w:val="24"/>
          <w:highlight w:val="none"/>
        </w:rPr>
        <w:t>.2本合同中任何条款的无效不应影响本合同其他条款的效力，在解决争议的过程中，各方应按本合同所有其他有效条款的约定继续履行本合同。</w:t>
      </w:r>
    </w:p>
    <w:p w14:paraId="2CF6B62D">
      <w:pPr>
        <w:shd w:val="clear" w:color="auto" w:fill="FFFFFF"/>
        <w:adjustRightInd w:val="0"/>
        <w:snapToGrid w:val="0"/>
        <w:spacing w:line="520" w:lineRule="exact"/>
        <w:ind w:firstLine="482" w:firstLineChars="200"/>
        <w:rPr>
          <w:rFonts w:ascii="宋体" w:hAnsi="宋体" w:eastAsia="宋体" w:cs="宋体"/>
          <w:b/>
          <w:bCs/>
          <w:color w:val="auto"/>
          <w:szCs w:val="21"/>
          <w:highlight w:val="none"/>
        </w:rPr>
      </w:pPr>
      <w:r>
        <w:rPr>
          <w:rFonts w:hint="eastAsia" w:ascii="仿宋_GB2312" w:hAnsi="宋体" w:eastAsia="仿宋_GB2312" w:cs="宋体"/>
          <w:b/>
          <w:bCs/>
          <w:color w:val="auto"/>
          <w:sz w:val="24"/>
          <w:highlight w:val="none"/>
        </w:rPr>
        <w:t>第十</w:t>
      </w:r>
      <w:r>
        <w:rPr>
          <w:rFonts w:hint="eastAsia" w:ascii="仿宋_GB2312" w:hAnsi="宋体" w:eastAsia="仿宋_GB2312" w:cs="宋体"/>
          <w:b/>
          <w:bCs/>
          <w:color w:val="auto"/>
          <w:sz w:val="24"/>
          <w:highlight w:val="none"/>
          <w:lang w:val="en-US" w:eastAsia="zh-CN"/>
        </w:rPr>
        <w:t>二</w:t>
      </w:r>
      <w:r>
        <w:rPr>
          <w:rFonts w:hint="eastAsia" w:ascii="仿宋_GB2312" w:hAnsi="宋体" w:eastAsia="仿宋_GB2312" w:cs="宋体"/>
          <w:b/>
          <w:bCs/>
          <w:color w:val="auto"/>
          <w:sz w:val="24"/>
          <w:highlight w:val="none"/>
        </w:rPr>
        <w:t>条 其他事项</w:t>
      </w:r>
      <w:r>
        <w:rPr>
          <w:rFonts w:hint="eastAsia" w:ascii="宋体" w:hAnsi="宋体" w:eastAsia="宋体" w:cs="宋体"/>
          <w:color w:val="auto"/>
          <w:szCs w:val="21"/>
          <w:highlight w:val="none"/>
        </w:rPr>
        <w:t xml:space="preserve">                                                                                                                                                                                                                                                                                                                                                                                                                                                                                                                                                                                                                                                                                                                                                                                                                                                                                                                                                                                                                                                                                                                                                                                                                                                                                                                                                                                                                                                                                                                                                                                                                                                                                                                                                                                                                                                                                                                                                                                                                                                                                                                                                                                                                                                                                                                                                                                                                                                                                                                                                                                                                                                                                                                                                                                                                                                                                                                                                                                                                                                                                                                                                                                                                                                                                                                                                                                                                                                                                                                                                                                                                                                                                                                                                                                                                                                                                                                                                                                                                                                                                                                                                                                                                </w:t>
      </w:r>
      <w:r>
        <w:rPr>
          <w:rFonts w:hint="eastAsia" w:ascii="宋体" w:hAnsi="宋体" w:eastAsia="宋体" w:cs="宋体"/>
          <w:color w:val="auto"/>
          <w:szCs w:val="21"/>
          <w:highlight w:val="none"/>
        </w:rPr>
        <w:t xml:space="preserve">                                                                                                                                                                                                                                                                                                                                                                                                                                                                                                                                                                                                                                                                                                                                                                                                                                                                                                                                                                                                                                                                                                                                                                                                                                                                                                                                                                                                                                                                                                                                                                                                                                                                                                                                                                                                                                                                                                                                                                                                                                                                                                                                                                                             </w:t>
      </w:r>
    </w:p>
    <w:p w14:paraId="458351C3">
      <w:pPr>
        <w:widowControl/>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12.1乙方保证：拥有签订和履行本合同全部义务所必需的所有合法权利以及所有内部和外部的批准、授权和许可。</w:t>
      </w:r>
    </w:p>
    <w:p w14:paraId="281E9DFF">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12.2本合同签订前，乙方应向甲方提供下列证明文件或材料：</w:t>
      </w:r>
    </w:p>
    <w:p w14:paraId="49C0BDE0">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（1）营业执照复印件；</w:t>
      </w:r>
    </w:p>
    <w:p w14:paraId="4A2E8AD1">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（2）签名人如为代理人，本合同签名人的授权委托书；</w:t>
      </w:r>
    </w:p>
    <w:p w14:paraId="399740FD">
      <w:pPr>
        <w:widowControl/>
        <w:adjustRightInd w:val="0"/>
        <w:snapToGrid w:val="0"/>
        <w:spacing w:after="0" w:line="520" w:lineRule="exact"/>
        <w:ind w:firstLine="480" w:firstLineChars="200"/>
        <w:jc w:val="left"/>
        <w:rPr>
          <w:rFonts w:hint="eastAsia" w:ascii="仿宋_GB2312" w:hAnsi="宋体" w:eastAsia="仿宋_GB2312" w:cs="宋体"/>
          <w:color w:val="auto"/>
          <w:sz w:val="24"/>
          <w:highlight w:val="none"/>
        </w:rPr>
      </w:pPr>
      <w:r>
        <w:rPr>
          <w:rFonts w:hint="eastAsia" w:ascii="仿宋_GB2312" w:hAnsi="宋体" w:eastAsia="仿宋_GB2312" w:cs="宋体"/>
          <w:color w:val="auto"/>
          <w:kern w:val="2"/>
          <w:sz w:val="24"/>
          <w:highlight w:val="none"/>
        </w:rPr>
        <w:t>（3）甲方要求提供的其它资质证明文件、资料；</w:t>
      </w:r>
    </w:p>
    <w:p w14:paraId="2B831E4B">
      <w:pPr>
        <w:widowControl/>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12.</w:t>
      </w:r>
      <w:r>
        <w:rPr>
          <w:rFonts w:ascii="仿宋_GB2312" w:hAnsi="宋体" w:eastAsia="仿宋_GB2312" w:cs="宋体"/>
          <w:color w:val="auto"/>
          <w:sz w:val="24"/>
          <w:highlight w:val="none"/>
        </w:rPr>
        <w:t>3</w:t>
      </w:r>
      <w:r>
        <w:rPr>
          <w:rFonts w:hint="eastAsia" w:ascii="仿宋_GB2312" w:hAnsi="宋体" w:eastAsia="仿宋_GB2312" w:cs="宋体"/>
          <w:color w:val="auto"/>
          <w:sz w:val="24"/>
          <w:highlight w:val="none"/>
        </w:rPr>
        <w:t>本合同经甲、乙双方法定代表人或授权代表签名、盖章后生效。</w:t>
      </w:r>
    </w:p>
    <w:p w14:paraId="2B89E82F">
      <w:pPr>
        <w:widowControl/>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12.</w:t>
      </w:r>
      <w:r>
        <w:rPr>
          <w:rFonts w:hint="eastAsia" w:ascii="仿宋_GB2312" w:hAnsi="宋体" w:eastAsia="仿宋_GB2312" w:cs="宋体"/>
          <w:color w:val="auto"/>
          <w:sz w:val="24"/>
          <w:highlight w:val="none"/>
          <w:lang w:val="en-US" w:eastAsia="zh-CN"/>
        </w:rPr>
        <w:t>4</w:t>
      </w:r>
      <w:r>
        <w:rPr>
          <w:rFonts w:hint="eastAsia" w:ascii="仿宋_GB2312" w:hAnsi="宋体" w:eastAsia="仿宋_GB2312" w:cs="宋体"/>
          <w:color w:val="auto"/>
          <w:sz w:val="24"/>
          <w:highlight w:val="none"/>
        </w:rPr>
        <w:t>本合同正本一式【陆】份，甲方执【叁】份，乙方执【叁】份，均具有同等法律效力。</w:t>
      </w:r>
    </w:p>
    <w:p w14:paraId="4D5EBD72">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以下无正文</w:t>
      </w:r>
      <w:r>
        <w:rPr>
          <w:rFonts w:hint="eastAsia" w:ascii="仿宋_GB2312" w:hAnsi="宋体" w:eastAsia="仿宋_GB2312" w:cs="宋体"/>
          <w:color w:val="auto"/>
          <w:sz w:val="24"/>
          <w:highlight w:val="none"/>
          <w:lang w:eastAsia="zh-CN"/>
        </w:rPr>
        <w:t>】</w:t>
      </w:r>
    </w:p>
    <w:p w14:paraId="6BBBDEEC">
      <w:pPr>
        <w:adjustRightInd/>
        <w:snapToGrid/>
        <w:spacing w:line="240" w:lineRule="auto"/>
        <w:rPr>
          <w:rFonts w:hint="eastAsia" w:ascii="仿宋_GB2312" w:hAnsi="宋体" w:eastAsia="仿宋_GB2312" w:cs="宋体"/>
          <w:b/>
          <w:bCs/>
          <w:color w:val="auto"/>
          <w:sz w:val="24"/>
          <w:highlight w:val="none"/>
        </w:rPr>
      </w:pPr>
    </w:p>
    <w:p w14:paraId="06175EFA">
      <w:pPr>
        <w:adjustRightInd/>
        <w:snapToGrid/>
        <w:spacing w:line="240" w:lineRule="auto"/>
        <w:rPr>
          <w:rFonts w:hint="eastAsia" w:ascii="仿宋_GB2312" w:hAnsi="宋体" w:eastAsia="仿宋_GB2312" w:cs="宋体"/>
          <w:b/>
          <w:bCs/>
          <w:color w:val="auto"/>
          <w:sz w:val="24"/>
          <w:highlight w:val="none"/>
        </w:rPr>
      </w:pPr>
    </w:p>
    <w:p w14:paraId="13FF191B">
      <w:pPr>
        <w:adjustRightInd w:val="0"/>
        <w:snapToGrid w:val="0"/>
        <w:spacing w:line="520" w:lineRule="exact"/>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 xml:space="preserve">甲方（盖章）：                        </w:t>
      </w:r>
    </w:p>
    <w:p w14:paraId="5015D413">
      <w:pPr>
        <w:adjustRightInd w:val="0"/>
        <w:snapToGrid w:val="0"/>
        <w:spacing w:line="520" w:lineRule="exact"/>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法定代表人/授权代理人（</w:t>
      </w:r>
      <w:r>
        <w:rPr>
          <w:rFonts w:hint="eastAsia" w:ascii="仿宋_GB2312" w:hAnsi="宋体" w:eastAsia="仿宋_GB2312" w:cs="宋体"/>
          <w:color w:val="auto"/>
          <w:sz w:val="24"/>
          <w:highlight w:val="none"/>
          <w:lang w:eastAsia="zh-CN"/>
        </w:rPr>
        <w:t>签名</w:t>
      </w:r>
      <w:r>
        <w:rPr>
          <w:rFonts w:hint="eastAsia" w:ascii="仿宋_GB2312" w:hAnsi="宋体" w:eastAsia="仿宋_GB2312" w:cs="宋体"/>
          <w:color w:val="auto"/>
          <w:sz w:val="24"/>
          <w:highlight w:val="none"/>
        </w:rPr>
        <w:t>）：</w:t>
      </w:r>
    </w:p>
    <w:p w14:paraId="33A9F512">
      <w:pPr>
        <w:adjustRightInd w:val="0"/>
        <w:snapToGrid w:val="0"/>
        <w:spacing w:line="520" w:lineRule="exact"/>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签约日期：    年  月  日</w:t>
      </w:r>
    </w:p>
    <w:p w14:paraId="600E4766">
      <w:pPr>
        <w:adjustRightInd w:val="0"/>
        <w:snapToGrid w:val="0"/>
        <w:spacing w:line="520" w:lineRule="exact"/>
        <w:rPr>
          <w:rFonts w:ascii="仿宋_GB2312" w:hAnsi="宋体" w:eastAsia="仿宋_GB2312" w:cs="宋体"/>
          <w:color w:val="auto"/>
          <w:sz w:val="24"/>
          <w:highlight w:val="none"/>
        </w:rPr>
      </w:pPr>
    </w:p>
    <w:p w14:paraId="49264E9F">
      <w:pPr>
        <w:pStyle w:val="11"/>
        <w:rPr>
          <w:rFonts w:ascii="仿宋_GB2312" w:hAnsi="宋体" w:eastAsia="仿宋_GB2312" w:cs="宋体"/>
          <w:color w:val="auto"/>
          <w:sz w:val="24"/>
          <w:highlight w:val="none"/>
        </w:rPr>
      </w:pPr>
    </w:p>
    <w:p w14:paraId="2BEFC9B4">
      <w:pPr>
        <w:pStyle w:val="11"/>
        <w:rPr>
          <w:rFonts w:ascii="仿宋_GB2312" w:hAnsi="宋体" w:eastAsia="仿宋_GB2312" w:cs="宋体"/>
          <w:color w:val="auto"/>
          <w:sz w:val="24"/>
          <w:highlight w:val="none"/>
        </w:rPr>
      </w:pPr>
    </w:p>
    <w:p w14:paraId="2F0FF838">
      <w:pPr>
        <w:adjustRightInd w:val="0"/>
        <w:snapToGrid w:val="0"/>
        <w:spacing w:line="520" w:lineRule="exact"/>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乙方（盖章）：</w:t>
      </w:r>
    </w:p>
    <w:p w14:paraId="31D2A377">
      <w:pPr>
        <w:adjustRightInd w:val="0"/>
        <w:snapToGrid w:val="0"/>
        <w:spacing w:line="520" w:lineRule="exact"/>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法定代表人/授权代理人（</w:t>
      </w:r>
      <w:r>
        <w:rPr>
          <w:rFonts w:hint="eastAsia" w:ascii="仿宋_GB2312" w:hAnsi="宋体" w:eastAsia="仿宋_GB2312" w:cs="宋体"/>
          <w:color w:val="auto"/>
          <w:sz w:val="24"/>
          <w:highlight w:val="none"/>
          <w:lang w:eastAsia="zh-CN"/>
        </w:rPr>
        <w:t>签名</w:t>
      </w:r>
      <w:r>
        <w:rPr>
          <w:rFonts w:hint="eastAsia" w:ascii="仿宋_GB2312" w:hAnsi="宋体" w:eastAsia="仿宋_GB2312" w:cs="宋体"/>
          <w:color w:val="auto"/>
          <w:sz w:val="24"/>
          <w:highlight w:val="none"/>
        </w:rPr>
        <w:t>）：</w:t>
      </w:r>
    </w:p>
    <w:p w14:paraId="12DEA613">
      <w:pPr>
        <w:adjustRightInd w:val="0"/>
        <w:snapToGrid w:val="0"/>
        <w:spacing w:line="520" w:lineRule="exact"/>
        <w:rPr>
          <w:rFonts w:hint="eastAsia" w:ascii="仿宋_GB2312" w:hAnsi="仿宋_GB2312" w:eastAsia="仿宋_GB2312" w:cs="仿宋_GB2312"/>
          <w:color w:val="auto"/>
          <w:highlight w:val="none"/>
          <w:lang w:val="en-US" w:eastAsia="zh-CN"/>
        </w:rPr>
      </w:pPr>
      <w:r>
        <w:rPr>
          <w:rFonts w:hint="eastAsia" w:ascii="仿宋_GB2312" w:hAnsi="宋体" w:eastAsia="仿宋_GB2312" w:cs="宋体"/>
          <w:color w:val="auto"/>
          <w:sz w:val="24"/>
          <w:highlight w:val="none"/>
        </w:rPr>
        <w:t>签约日期：    年  月  日</w:t>
      </w:r>
    </w:p>
    <w:p w14:paraId="17167992">
      <w:pPr>
        <w:pStyle w:val="2"/>
        <w:rPr>
          <w:rFonts w:hint="eastAsia" w:ascii="仿宋_GB2312" w:hAnsi="仿宋_GB2312" w:eastAsia="仿宋_GB2312" w:cs="仿宋_GB2312"/>
          <w:color w:val="000000"/>
          <w:kern w:val="0"/>
          <w:sz w:val="28"/>
          <w:szCs w:val="28"/>
          <w:highlight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333C6">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373399">
                          <w:pPr>
                            <w:pStyle w:val="8"/>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5373399">
                    <w:pPr>
                      <w:pStyle w:val="8"/>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00000000"/>
    <w:rsid w:val="03EB5AF9"/>
    <w:rsid w:val="04D31337"/>
    <w:rsid w:val="05A54A82"/>
    <w:rsid w:val="05B178CA"/>
    <w:rsid w:val="09187C60"/>
    <w:rsid w:val="0B41349E"/>
    <w:rsid w:val="0C1850AA"/>
    <w:rsid w:val="0E824232"/>
    <w:rsid w:val="109B53FF"/>
    <w:rsid w:val="11AC0F46"/>
    <w:rsid w:val="18B73549"/>
    <w:rsid w:val="19084B5B"/>
    <w:rsid w:val="19403B13"/>
    <w:rsid w:val="1B740D26"/>
    <w:rsid w:val="1CED6FE2"/>
    <w:rsid w:val="1EDF6DFF"/>
    <w:rsid w:val="21D818E3"/>
    <w:rsid w:val="226F3FF6"/>
    <w:rsid w:val="29372F9D"/>
    <w:rsid w:val="2B58197D"/>
    <w:rsid w:val="2E641842"/>
    <w:rsid w:val="2F621A95"/>
    <w:rsid w:val="348B50A5"/>
    <w:rsid w:val="348C6C89"/>
    <w:rsid w:val="34EC3BCC"/>
    <w:rsid w:val="351B1DBB"/>
    <w:rsid w:val="355417F1"/>
    <w:rsid w:val="3756532C"/>
    <w:rsid w:val="39CA2CC8"/>
    <w:rsid w:val="39DF3CFF"/>
    <w:rsid w:val="3B5F6EA5"/>
    <w:rsid w:val="3BCF0949"/>
    <w:rsid w:val="40F57964"/>
    <w:rsid w:val="436C6603"/>
    <w:rsid w:val="43777190"/>
    <w:rsid w:val="450D34CE"/>
    <w:rsid w:val="46132D66"/>
    <w:rsid w:val="4968786D"/>
    <w:rsid w:val="4B971D44"/>
    <w:rsid w:val="4E3B5550"/>
    <w:rsid w:val="532852FC"/>
    <w:rsid w:val="535B7AFB"/>
    <w:rsid w:val="53B10062"/>
    <w:rsid w:val="545A24A8"/>
    <w:rsid w:val="54E755D6"/>
    <w:rsid w:val="558F340A"/>
    <w:rsid w:val="55F81F79"/>
    <w:rsid w:val="58E42340"/>
    <w:rsid w:val="594159E5"/>
    <w:rsid w:val="5D1C479E"/>
    <w:rsid w:val="5D4A6019"/>
    <w:rsid w:val="5D8D16D9"/>
    <w:rsid w:val="5ED74E21"/>
    <w:rsid w:val="62123AC8"/>
    <w:rsid w:val="66FC49B8"/>
    <w:rsid w:val="68910550"/>
    <w:rsid w:val="6A143118"/>
    <w:rsid w:val="6AE15B39"/>
    <w:rsid w:val="6BFA723D"/>
    <w:rsid w:val="6DCE15FE"/>
    <w:rsid w:val="6F59718C"/>
    <w:rsid w:val="70DA60AB"/>
    <w:rsid w:val="70E707C8"/>
    <w:rsid w:val="71D0573C"/>
    <w:rsid w:val="71F31B1A"/>
    <w:rsid w:val="724C4D86"/>
    <w:rsid w:val="724F0D1A"/>
    <w:rsid w:val="73D924CC"/>
    <w:rsid w:val="73FC458A"/>
    <w:rsid w:val="75AD3D8E"/>
    <w:rsid w:val="7783749C"/>
    <w:rsid w:val="77972F48"/>
    <w:rsid w:val="79464C25"/>
    <w:rsid w:val="7AAA6FB5"/>
    <w:rsid w:val="7D771A4E"/>
    <w:rsid w:val="7DA25C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5">
    <w:name w:val="Body Text"/>
    <w:basedOn w:val="1"/>
    <w:qFormat/>
    <w:uiPriority w:val="0"/>
    <w:pPr>
      <w:spacing w:after="120"/>
    </w:pPr>
    <w:rPr>
      <w:szCs w:val="24"/>
    </w:rPr>
  </w:style>
  <w:style w:type="paragraph" w:styleId="6">
    <w:name w:val="Body Text Indent"/>
    <w:basedOn w:val="1"/>
    <w:next w:val="7"/>
    <w:unhideWhenUsed/>
    <w:qFormat/>
    <w:uiPriority w:val="99"/>
    <w:pPr>
      <w:ind w:firstLine="645"/>
    </w:pPr>
    <w:rPr>
      <w:rFonts w:ascii="楷体_GB2312" w:eastAsia="楷体_GB2312"/>
      <w:sz w:val="32"/>
    </w:rPr>
  </w:style>
  <w:style w:type="paragraph" w:styleId="7">
    <w:name w:val="envelope return"/>
    <w:basedOn w:val="1"/>
    <w:qFormat/>
    <w:uiPriority w:val="99"/>
    <w:pPr>
      <w:snapToGrid w:val="0"/>
    </w:pPr>
    <w:rPr>
      <w:rFonts w:ascii="Arial" w:hAnsi="Arial" w:cs="Arial"/>
    </w:rPr>
  </w:style>
  <w:style w:type="paragraph" w:styleId="8">
    <w:name w:val="footer"/>
    <w:basedOn w:val="1"/>
    <w:qFormat/>
    <w:uiPriority w:val="0"/>
    <w:pPr>
      <w:tabs>
        <w:tab w:val="center" w:pos="4153"/>
        <w:tab w:val="right" w:pos="8306"/>
      </w:tabs>
      <w:snapToGrid w:val="0"/>
      <w:jc w:val="left"/>
    </w:pPr>
    <w:rPr>
      <w:sz w:val="18"/>
    </w:rPr>
  </w:style>
  <w:style w:type="paragraph" w:styleId="9">
    <w:name w:val="Normal (Web)"/>
    <w:basedOn w:val="1"/>
    <w:qFormat/>
    <w:uiPriority w:val="0"/>
    <w:pPr>
      <w:spacing w:beforeAutospacing="1" w:afterAutospacing="1"/>
      <w:jc w:val="left"/>
    </w:pPr>
    <w:rPr>
      <w:rFonts w:cs="Times New Roman"/>
      <w:kern w:val="0"/>
      <w:sz w:val="24"/>
    </w:rPr>
  </w:style>
  <w:style w:type="paragraph" w:styleId="10">
    <w:name w:val="Body Text First Indent"/>
    <w:basedOn w:val="5"/>
    <w:unhideWhenUsed/>
    <w:qFormat/>
    <w:uiPriority w:val="99"/>
    <w:pPr>
      <w:ind w:firstLine="420" w:firstLineChars="100"/>
    </w:pPr>
  </w:style>
  <w:style w:type="paragraph" w:styleId="11">
    <w:name w:val="Body Text First Indent 2"/>
    <w:basedOn w:val="6"/>
    <w:unhideWhenUsed/>
    <w:qFormat/>
    <w:uiPriority w:val="99"/>
    <w:pPr>
      <w:ind w:left="420" w:firstLine="420" w:firstLineChars="200"/>
    </w:pPr>
    <w:rPr>
      <w:rFonts w:ascii="Times New Roman" w:cs="Times New Roman"/>
    </w:rPr>
  </w:style>
  <w:style w:type="character" w:styleId="14">
    <w:name w:val="Strong"/>
    <w:basedOn w:val="13"/>
    <w:qFormat/>
    <w:uiPriority w:val="0"/>
    <w:rPr>
      <w:b/>
    </w:rPr>
  </w:style>
  <w:style w:type="paragraph" w:customStyle="1" w:styleId="15">
    <w:name w:val="Default"/>
    <w:next w:val="16"/>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16">
    <w:name w:val="表格文字"/>
    <w:basedOn w:val="1"/>
    <w:qFormat/>
    <w:uiPriority w:val="0"/>
    <w:pPr>
      <w:adjustRightInd w:val="0"/>
      <w:spacing w:line="420" w:lineRule="atLeast"/>
      <w:jc w:val="left"/>
      <w:textAlignment w:val="baseline"/>
    </w:pPr>
    <w:rPr>
      <w:kern w:val="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9583</Words>
  <Characters>9952</Characters>
  <Lines>0</Lines>
  <Paragraphs>0</Paragraphs>
  <TotalTime>5</TotalTime>
  <ScaleCrop>false</ScaleCrop>
  <LinksUpToDate>false</LinksUpToDate>
  <CharactersWithSpaces>16779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2026-04-22T03:38:00Z</dcterms:created>
  <dc:creator>Administrator</dc:creator>
  <cp:lastModifiedBy>温斐焱</cp:lastModifiedBy>
  <dcterms:modified xsi:type="dcterms:W3CDTF">2026-05-20T03:15:05Z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eyJoZGlkIjoiNzg2MTcxZGFlNzc0ZjBjNWFmZjI1ODMxZGZiMTc3ZTUiLCJ1c2VySWQiOiIxNjUwODYxNjQwIn0=</vt:lpwstr>
  </property>
  <property fmtid="{D5CDD505-2E9C-101B-9397-08002B2CF9AE}" pid="4" name="ICV">
    <vt:lpwstr>A221AA07BC284576B6AD4CCF6CE7B6B4_12</vt:lpwstr>
  </property>
</Properties>
</file>