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B4174A">
      <w:pPr>
        <w:spacing w:line="540" w:lineRule="exact"/>
        <w:jc w:val="center"/>
        <w:rPr>
          <w:rFonts w:hint="default" w:ascii="黑体" w:hAnsi="黑体" w:eastAsia="黑体" w:cs="宋体"/>
          <w:b/>
          <w:color w:val="auto"/>
          <w:kern w:val="0"/>
          <w:sz w:val="44"/>
          <w:szCs w:val="44"/>
          <w:highlight w:val="none"/>
          <w:lang w:val="en-US" w:eastAsia="zh-CN"/>
        </w:rPr>
      </w:pPr>
      <w:r>
        <w:rPr>
          <w:rFonts w:hint="eastAsia" w:ascii="黑体" w:hAnsi="黑体" w:eastAsia="黑体" w:cs="宋体"/>
          <w:b/>
          <w:color w:val="auto"/>
          <w:kern w:val="0"/>
          <w:sz w:val="44"/>
          <w:szCs w:val="44"/>
          <w:highlight w:val="none"/>
          <w:lang w:val="en-US" w:eastAsia="zh-CN"/>
        </w:rPr>
        <w:t>合肥城泊工会 2026 年蛋糕券、电影券采购询价文件(三次)</w:t>
      </w:r>
    </w:p>
    <w:p w14:paraId="3821B27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一、项目概况</w:t>
      </w:r>
    </w:p>
    <w:p w14:paraId="5DFCF965">
      <w:pPr>
        <w:pStyle w:val="4"/>
        <w:keepNext w:val="0"/>
        <w:keepLines w:val="0"/>
        <w:widowControl w:val="0"/>
        <w:suppressLineNumbers w:val="0"/>
        <w:pBdr>
          <w:top w:val="none" w:color="auto" w:sz="0" w:space="0"/>
          <w:left w:val="none" w:color="auto" w:sz="0" w:space="0"/>
          <w:right w:val="none" w:color="auto" w:sz="0" w:space="0"/>
        </w:pBdr>
        <w:spacing w:before="0" w:beforeAutospacing="0" w:after="0" w:afterAutospacing="0" w:line="592" w:lineRule="exact"/>
        <w:ind w:left="0" w:right="0" w:firstLine="562" w:firstLineChars="200"/>
        <w:jc w:val="left"/>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1.项目编号：CBGH-2026-ZC003</w:t>
      </w:r>
    </w:p>
    <w:p w14:paraId="7D7CC705">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default"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2.项目名称：合肥城市泊车投资管理有限公司工会委员会 2026 年蛋糕券、电影券采购项目(三次)</w:t>
      </w:r>
    </w:p>
    <w:p w14:paraId="17DF16D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default"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3.项目范围：采购工会 2026 年蛋糕券、电影券，支持通用互换、线上线下通用，共计约 140份，以实际结算为准。</w:t>
      </w:r>
    </w:p>
    <w:p w14:paraId="5631E686">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4.项目业主：合肥城市泊车投资管理有限公司工会委员会</w:t>
      </w:r>
    </w:p>
    <w:p w14:paraId="3EB7AFDA">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5.项目概况：本项目为公司工会 2026 年蛋糕券、电影券采购，需满足蛋糕券、电影券可通用互换,职工线上线下通用的双重需求，确保蛋糕券、电影券移交至公司员工手中即可正常使用，有效期不得少于24个月。</w:t>
      </w:r>
    </w:p>
    <w:p w14:paraId="058045E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6.项目类别：□工程 ☑货物 □服务</w:t>
      </w:r>
    </w:p>
    <w:p w14:paraId="33B3CAEE">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default"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7.项目预算：84000 元（人民币大写：捌万肆仟元整，含税价)</w:t>
      </w:r>
    </w:p>
    <w:p w14:paraId="017E60BA">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8.响应文件份数：共 2 份，正本 1 份，副本 1 份</w:t>
      </w:r>
    </w:p>
    <w:p w14:paraId="372EF71F">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9.报价方式：固定单价 300 元 / 份，按溢价率报价</w:t>
      </w:r>
    </w:p>
    <w:p w14:paraId="71333C1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10.询价方式：最高溢价率中标法</w:t>
      </w:r>
    </w:p>
    <w:p w14:paraId="42404BA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二、资格条件及相关说明</w:t>
      </w:r>
    </w:p>
    <w:p w14:paraId="51877736">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1.具有独立法人资格，提供有效营业执照；</w:t>
      </w:r>
    </w:p>
    <w:p w14:paraId="71B92DF7">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2.信誉良好，未被列入 “信用中国” 失信被执行人、重大税收违法案件当事人名单；</w:t>
      </w:r>
    </w:p>
    <w:p w14:paraId="7309DCC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3.本项目不接受联合体投标，不允许分包、转包；</w:t>
      </w:r>
    </w:p>
    <w:p w14:paraId="156401BC">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4.与招标人存在利害关系可能影响招标公正性的单位，不得参与投标。</w:t>
      </w:r>
    </w:p>
    <w:p w14:paraId="18F3CCF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三、项目报价</w:t>
      </w:r>
    </w:p>
    <w:p w14:paraId="23D02EF3">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1.固定单价：300 元 / 份（蛋糕券、电影券各 1 张 / 份）</w:t>
      </w:r>
    </w:p>
    <w:p w14:paraId="1DAFF2D3">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2.溢价率定义：溢价率 =（实际券面价值 ÷300 元）×100%示例：报价溢价率 120%，则实际券面价值 = 300×120%=360 元 / 份</w:t>
      </w:r>
    </w:p>
    <w:p w14:paraId="04A01321">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3.报价要求：（1）溢价率≥100%，低于 100% 按无效投标处理；（2）总报价 = 300 元 / 份 × 实际供货份数，不得超过 8.4 万元；（3）报价含制作、配送、售后、税费等全部费用，中标后不予调整。</w:t>
      </w:r>
    </w:p>
    <w:p w14:paraId="5E75718E">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4.评审规则：通过资格与实质性审查后，溢价率最高者为第一中标候选人；溢价率相同则现场抽签确定。</w:t>
      </w:r>
    </w:p>
    <w:p w14:paraId="1F0E58B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四、投标材料提交（每页加盖公章）</w:t>
      </w:r>
    </w:p>
    <w:p w14:paraId="6D251CB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1.投标函（格式见附件 1）</w:t>
      </w:r>
    </w:p>
    <w:p w14:paraId="3C5BA148">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2.报价单（格式见附件 2，明确溢价率）</w:t>
      </w:r>
    </w:p>
    <w:p w14:paraId="6365BD63">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3.资质文件：营业执照复印件</w:t>
      </w:r>
    </w:p>
    <w:p w14:paraId="00AD20EF">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4.授权委托书及身份证复印件（法定代表人到场无需提供）</w:t>
      </w:r>
    </w:p>
    <w:p w14:paraId="63330EDD">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5.信用查询截图（信用中国，投标截止前 1 个月内）</w:t>
      </w:r>
    </w:p>
    <w:p w14:paraId="66561DB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6.无不良征信承诺书（格式见附件 3）</w:t>
      </w:r>
    </w:p>
    <w:p w14:paraId="3A546B3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7.蛋糕券、电影券使用流程说明（线上 + 线下）</w:t>
      </w:r>
    </w:p>
    <w:p w14:paraId="7F2C05BC">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8.资源证明材料：（1）合肥影院网点清单 + 现场照片（2）蛋糕品牌合作协议 / 门店清单</w:t>
      </w:r>
    </w:p>
    <w:p w14:paraId="5D44C1A3">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9.其他承诺材料（有效期、无手续费、1:1 消费等）</w:t>
      </w:r>
    </w:p>
    <w:p w14:paraId="1B975F5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五、核心采购需求（实质性要求）</w:t>
      </w:r>
    </w:p>
    <w:p w14:paraId="77421887">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1.供货期限：合同签订后 7 日内完成全部交付</w:t>
      </w:r>
    </w:p>
    <w:p w14:paraId="02BEAE6C">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2.使用要求：（1）蛋糕券、电影券通用互换，不设使用壁垒；（2）合肥市区影院、蛋糕线上线下通用，门店不得拒绝用券；（3）支持节假日、IMAX/4D / 首映影片使用，无限制；</w:t>
      </w:r>
    </w:p>
    <w:p w14:paraId="380E5AB8">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3.有效期：自发放之日起≥24个月，可承诺更长有效期</w:t>
      </w:r>
    </w:p>
    <w:p w14:paraId="0F96B5CD">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4.使用规则：（1）无消费门槛，支持拆分使用，余额可留存；（2）1:1 等价消费，无任何手续费、服务费；（3）支持老卡充值、线上线下同步使用。</w:t>
      </w:r>
    </w:p>
    <w:p w14:paraId="26EE8910">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5.服务保障：（1）售后响应≤24 小时，提供 7×10 小时服务；（2）券卡遗失可补办；（3）线上支持主流平台，线下覆盖合肥主流商超 / 品牌店。</w:t>
      </w:r>
    </w:p>
    <w:p w14:paraId="2E13F417">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6.优惠额度兑现要求：中标人需严格按投标文件承诺的优惠额度提供货蛋糕券、电影券，不得擅自降低面值或变相缩减优惠，否则视为违约。</w:t>
      </w:r>
    </w:p>
    <w:p w14:paraId="6296875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六、评审方法和标准</w:t>
      </w:r>
    </w:p>
    <w:p w14:paraId="3162359E">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1.本项目采用最高溢价率评标法，核心原则为：在通过初步评审的投标人中，按溢价率由高到低顺序推荐中标候选人，溢价率越高，对职工福利保障越充分，评审优先级越高；</w:t>
      </w:r>
    </w:p>
    <w:p w14:paraId="75A2AA11">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2.评审流程及标准：（1）初步评审：包括资格审查（符合性评审）和实质性响应审查，两项审查均需全部通过方可进入详细评审；</w:t>
      </w:r>
    </w:p>
    <w:p w14:paraId="53023EC3">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①资格审查：依据本文件 “二、资格条件及相关说明” 逐项核对，所有资格条件需全部满足，未满足任一条件的，直接否决投标；</w:t>
      </w:r>
    </w:p>
    <w:p w14:paraId="2E63A89A">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②实质性响应审查：依据本文件 “五、核心采购需求” 及其他核心条款逐项核实，未满足任一实质性要求的，直接否决投标；同时核查报价单的完整性（是否明确优惠额度、溢价率及计算过程），缺失或计算错误的，按 “不利于投标人” 原则处理（如溢价率计算错误，以较低结果为准；未列明优惠额度的，视为溢价率为零，直接否决）；</w:t>
      </w:r>
    </w:p>
    <w:p w14:paraId="2656FB53">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（2）详细评审：</w:t>
      </w:r>
    </w:p>
    <w:p w14:paraId="3C60FB6E">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③对通过初步评审的投标人，提取其报价单中的溢价率（以投标人填报且经评审核实的结果为准），按溢价率由高到低的顺序排列，溢价率最高的为第一中标候选人，依次类推；</w:t>
      </w:r>
    </w:p>
    <w:p w14:paraId="1B442AC7">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④若多家投标人溢价率相同且为最高值，采用 “现场抽签” 方式确定中标候选人排序，抽签过程全程录像，结果现场公示，杜绝人为干预；</w:t>
      </w:r>
    </w:p>
    <w:p w14:paraId="68EEF12E">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⑤若投标人承诺的溢价率显著过高（如高于 15%），要求其在评审现场补充提供《优惠额度可行性专项说明》（可附供应链合作协议、成本核算明细等佐证材料），无法证明优惠额度可实际兑现或证明材料虚假的，直接否决其投标，避免“虚报高溢价后无法履约”；</w:t>
      </w:r>
    </w:p>
    <w:p w14:paraId="425AC329">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3.否决条款：（1）总报价高于最高投标限价的；（2）溢价率为负数、零或未按要求填报的；（3）无法证明优惠额度在合理成本范围内可兑现的；（4）未通过初步评审的；</w:t>
      </w:r>
    </w:p>
    <w:p w14:paraId="60142CF6">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4.中标人确定：第一中标候选人即为最终中标人，其承诺的溢价率、总报价将作为合同的核心组成部分。</w:t>
      </w:r>
    </w:p>
    <w:p w14:paraId="4EAF9E8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七、本项目询价说明</w:t>
      </w:r>
    </w:p>
    <w:p w14:paraId="3715384A">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1.投标人可以不对招标人的采购文件做出报价，但一经做出报价，即不可撤回；</w:t>
      </w:r>
    </w:p>
    <w:p w14:paraId="5B0969E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jc w:val="left"/>
        <w:rPr>
          <w:rFonts w:hint="eastAsia" w:ascii="仿宋_GB2312" w:hAnsi="仿宋_GB2312" w:eastAsia="仿宋_GB2312" w:cs="仿宋_GB2312"/>
          <w:b w:val="0"/>
          <w:bCs w:val="0"/>
          <w:color w:val="000000"/>
          <w:kern w:val="0"/>
          <w:sz w:val="28"/>
          <w:szCs w:val="28"/>
          <w:highlight w:val="none"/>
          <w:lang w:val="en-US" w:eastAsia="zh-CN" w:bidi="ar"/>
        </w:rPr>
      </w:pPr>
      <w:r>
        <w:rPr>
          <w:rFonts w:hint="eastAsia" w:ascii="仿宋_GB2312" w:hAnsi="仿宋_GB2312" w:eastAsia="仿宋_GB2312" w:cs="仿宋_GB2312"/>
          <w:b w:val="0"/>
          <w:bCs w:val="0"/>
          <w:color w:val="000000"/>
          <w:kern w:val="0"/>
          <w:sz w:val="28"/>
          <w:szCs w:val="28"/>
          <w:highlight w:val="none"/>
          <w:lang w:val="en-US" w:eastAsia="zh-CN" w:bidi="ar"/>
        </w:rPr>
        <w:t>2.如投标人不足三家或通过初步评审的投标人不足三家，招标人有权终止本次询价，且不向各投标人作任何解释。</w:t>
      </w:r>
    </w:p>
    <w:p w14:paraId="565F5DF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八、递交响应文件要求</w:t>
      </w:r>
    </w:p>
    <w:p w14:paraId="3A32904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截止时间：2026 年 5 月 15日 15:00</w:t>
      </w:r>
    </w:p>
    <w:p w14:paraId="0C9238DB">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递交地点：安徽省合肥市瑶海区明光路 46 号东方大厦22楼2217办公室</w:t>
      </w:r>
    </w:p>
    <w:p w14:paraId="213144F9">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递交方式：密封盖章，现场送达，逾期拒收</w:t>
      </w:r>
    </w:p>
    <w:p w14:paraId="21B1B61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开标时间：</w:t>
      </w:r>
      <w:r>
        <w:rPr>
          <w:rFonts w:hint="eastAsia" w:ascii="仿宋_GB2312" w:hAnsi="仿宋_GB2312" w:eastAsia="仿宋_GB2312" w:cs="仿宋_GB2312"/>
          <w:i w:val="0"/>
          <w:iCs w:val="0"/>
          <w:caps w:val="0"/>
          <w:color w:val="000000"/>
          <w:spacing w:val="0"/>
          <w:kern w:val="0"/>
          <w:sz w:val="28"/>
          <w:szCs w:val="28"/>
          <w:highlight w:val="none"/>
          <w:shd w:val="clear"/>
          <w:lang w:val="en-US" w:eastAsia="zh-CN" w:bidi="ar"/>
        </w:rPr>
        <w:t>2026 年 5 月 15日 15:00</w:t>
      </w:r>
    </w:p>
    <w:p w14:paraId="587719C8">
      <w:pPr>
        <w:pStyle w:val="9"/>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jc w:val="both"/>
        <w:rPr>
          <w:rFonts w:hint="eastAsia" w:ascii="仿宋_GB2312" w:hAnsi="仿宋_GB2312" w:eastAsia="仿宋_GB2312" w:cs="仿宋_GB2312"/>
          <w:i w:val="0"/>
          <w:iCs w:val="0"/>
          <w:caps w:val="0"/>
          <w:color w:val="000000"/>
          <w:spacing w:val="0"/>
          <w:kern w:val="0"/>
          <w:sz w:val="28"/>
          <w:szCs w:val="28"/>
          <w:highlight w:val="none"/>
          <w:shd w:val="clear"/>
          <w:lang w:val="en-US" w:eastAsia="zh-CN" w:bidi="ar"/>
        </w:rPr>
      </w:pPr>
      <w:r>
        <w:rPr>
          <w:rFonts w:hint="eastAsia" w:ascii="仿宋_GB2312" w:hAnsi="仿宋_GB2312" w:eastAsia="仿宋_GB2312" w:cs="仿宋_GB2312"/>
          <w:color w:val="000000"/>
          <w:kern w:val="0"/>
          <w:sz w:val="28"/>
          <w:szCs w:val="28"/>
          <w:highlight w:val="none"/>
          <w:lang w:val="en-US" w:eastAsia="zh-CN" w:bidi="ar"/>
        </w:rPr>
        <w:t>开标地点：安徽省合肥市瑶海区明光路 46 号东方大厦22楼</w:t>
      </w:r>
      <w:r>
        <w:rPr>
          <w:rFonts w:hint="eastAsia" w:ascii="仿宋_GB2312" w:hAnsi="仿宋_GB2312" w:eastAsia="仿宋_GB2312" w:cs="仿宋_GB2312"/>
          <w:i w:val="0"/>
          <w:iCs w:val="0"/>
          <w:caps w:val="0"/>
          <w:color w:val="000000"/>
          <w:spacing w:val="0"/>
          <w:kern w:val="0"/>
          <w:sz w:val="28"/>
          <w:szCs w:val="28"/>
          <w:highlight w:val="none"/>
          <w:shd w:val="clear"/>
          <w:lang w:val="en-US" w:eastAsia="zh-CN" w:bidi="ar"/>
        </w:rPr>
        <w:t>2212会议室</w:t>
      </w:r>
    </w:p>
    <w:p w14:paraId="6F52C7D7">
      <w:pPr>
        <w:pStyle w:val="2"/>
        <w:rPr>
          <w:rFonts w:hint="default"/>
          <w:lang w:val="en-US" w:eastAsia="zh-CN"/>
        </w:rPr>
      </w:pPr>
    </w:p>
    <w:p w14:paraId="7AAC7DD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仿宋_GB2312" w:hAnsi="仿宋_GB2312" w:eastAsia="仿宋_GB2312" w:cs="仿宋_GB2312"/>
          <w:color w:val="000000"/>
          <w:kern w:val="0"/>
          <w:sz w:val="28"/>
          <w:szCs w:val="28"/>
          <w:highlight w:val="none"/>
          <w:lang w:val="en-US" w:eastAsia="zh-CN" w:bidi="ar"/>
        </w:rPr>
      </w:pPr>
      <w:r>
        <w:rPr>
          <w:rFonts w:hint="eastAsia" w:ascii="黑体" w:hAnsi="黑体" w:eastAsia="黑体" w:cs="黑体"/>
          <w:color w:val="000000"/>
          <w:kern w:val="0"/>
          <w:sz w:val="32"/>
          <w:szCs w:val="32"/>
          <w:highlight w:val="none"/>
          <w:lang w:val="en-US" w:eastAsia="zh-CN" w:bidi="ar"/>
        </w:rPr>
        <w:t>九、付款方式</w:t>
      </w:r>
    </w:p>
    <w:p w14:paraId="02FA468E">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付款方式：对公银行转账。</w:t>
      </w:r>
    </w:p>
    <w:p w14:paraId="4CA53281">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1.本项目无预付款，供应商完成蛋糕券、电影券交付并经采购人验收合格（含面值核实、兑换功能测试）后，需在 7 日内开具合法有效的等额增值税专用发票；</w:t>
      </w:r>
    </w:p>
    <w:p w14:paraId="1FF7DC15">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Chars="200" w:right="0" w:rightChars="0" w:firstLine="280" w:firstLineChars="1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2.采购人收到发票后 15日内，按实际验收合格份数 ×300 元 / 份据实结算,以银行转账方式一次性支付全部款项；</w:t>
      </w:r>
    </w:p>
    <w:p w14:paraId="5082493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3.按实际验收合格份数 ×300 元 / 份据实结算。</w:t>
      </w:r>
    </w:p>
    <w:p w14:paraId="7D3C6BD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十、违约责任</w:t>
      </w:r>
    </w:p>
    <w:p w14:paraId="2C1DEE13">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1.未按承诺溢价率提供券面价值，须补足差额并双倍赔偿；</w:t>
      </w:r>
    </w:p>
    <w:p w14:paraId="01F8A3A1">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2.逾期供货、设置用券壁垒，采购人有权解除合同并追责；</w:t>
      </w:r>
    </w:p>
    <w:p w14:paraId="4EF24F19">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default"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3.提供虚假材料，取消中标资格并列入企业黑名单。三年内禁止参加本企业招标项目。</w:t>
      </w:r>
    </w:p>
    <w:p w14:paraId="478A23F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十一、补充说明</w:t>
      </w:r>
    </w:p>
    <w:p w14:paraId="2185D898">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投标人提供的与本次询价有关的各类证书、证明、文件、资料等的真实性、合法性由投标人负全责。如发现投标人有弄虚作假（含虚报溢价率、伪造证明材料等）或提供不实信息的行为，无论在投标有效期内还是在合同履约期内，一经发现，将取消其中标资格或终止合同，视为企业不诚信行为，并保留追究其法律责任的权利；</w:t>
      </w:r>
    </w:p>
    <w:p w14:paraId="7DCE9A72">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2.中标单位需与合肥城市泊车投资管理有限公司工会委员会签订合同，合同中需明确约定溢价额度的兑现要求及违约责任；</w:t>
      </w:r>
    </w:p>
    <w:p w14:paraId="58C685ED">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3.中标候选人无正当理由放弃成交资格、未按交易文件约定签署合同或未按承诺兑现溢价额度的，招标人将视为其不诚信行为，记入企业诚信档案，并有权追究其相应责任（如赔偿招标人重新采购的差价损失）；</w:t>
      </w:r>
    </w:p>
    <w:p w14:paraId="7882D0FC">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color w:val="000000"/>
          <w:sz w:val="24"/>
          <w:szCs w:val="24"/>
        </w:rPr>
      </w:pPr>
      <w:r>
        <w:rPr>
          <w:rFonts w:hint="eastAsia" w:ascii="仿宋_GB2312" w:hAnsi="仿宋_GB2312" w:eastAsia="仿宋_GB2312" w:cs="仿宋_GB2312"/>
          <w:color w:val="000000"/>
          <w:kern w:val="0"/>
          <w:sz w:val="28"/>
          <w:szCs w:val="28"/>
          <w:highlight w:val="none"/>
          <w:lang w:val="en-US" w:eastAsia="zh-CN" w:bidi="ar"/>
        </w:rPr>
        <w:t>4.履约过程中，若发现中标人提供的提货券面值未达到承诺标准，招标人有权要求其补足差额，并按差额部分的 2 倍向职工赔偿损失。</w:t>
      </w:r>
    </w:p>
    <w:p w14:paraId="7F897F14">
      <w:pPr>
        <w:pStyle w:val="2"/>
        <w:rPr>
          <w:rFonts w:hint="eastAsia"/>
          <w:lang w:val="en-US" w:eastAsia="zh-CN"/>
        </w:rPr>
      </w:pPr>
    </w:p>
    <w:p w14:paraId="33C8489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3" w:firstLineChars="200"/>
        <w:jc w:val="left"/>
        <w:rPr>
          <w:rFonts w:hint="eastAsia" w:ascii="黑体" w:hAnsi="黑体" w:eastAsia="黑体" w:cs="黑体"/>
          <w:color w:val="000000"/>
          <w:kern w:val="0"/>
          <w:sz w:val="32"/>
          <w:szCs w:val="32"/>
          <w:highlight w:val="none"/>
          <w:lang w:val="en-US" w:eastAsia="zh-CN" w:bidi="ar"/>
        </w:rPr>
      </w:pPr>
      <w:r>
        <w:rPr>
          <w:rFonts w:hint="eastAsia" w:ascii="黑体" w:hAnsi="黑体" w:eastAsia="黑体" w:cs="黑体"/>
          <w:color w:val="000000"/>
          <w:kern w:val="0"/>
          <w:sz w:val="32"/>
          <w:szCs w:val="32"/>
          <w:highlight w:val="none"/>
          <w:lang w:val="en-US" w:eastAsia="zh-CN" w:bidi="ar"/>
        </w:rPr>
        <w:t>十二、联系方式</w:t>
      </w:r>
    </w:p>
    <w:p w14:paraId="0A7EE0C6">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地址：合肥市瑶海区明光路 46 号东方大厦 22 楼 2217办公室</w:t>
      </w:r>
    </w:p>
    <w:p w14:paraId="765ED521">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联系人：吴一凡</w:t>
      </w:r>
    </w:p>
    <w:p w14:paraId="2FE7EB8E">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电话：0551-65532736</w:t>
      </w:r>
    </w:p>
    <w:p w14:paraId="1457B241">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jc w:val="right"/>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合肥城市泊车投资管理有限公司工会委员会</w:t>
      </w:r>
    </w:p>
    <w:p w14:paraId="3FF5D711">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leftChars="0" w:right="0" w:rightChars="0" w:firstLine="560" w:firstLineChars="200"/>
        <w:jc w:val="right"/>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2026 年 5 月 11</w:t>
      </w:r>
      <w:bookmarkStart w:id="3" w:name="_GoBack"/>
      <w:bookmarkEnd w:id="3"/>
      <w:r>
        <w:rPr>
          <w:rFonts w:hint="eastAsia" w:ascii="仿宋_GB2312" w:hAnsi="仿宋_GB2312" w:eastAsia="仿宋_GB2312" w:cs="仿宋_GB2312"/>
          <w:color w:val="000000"/>
          <w:kern w:val="0"/>
          <w:sz w:val="28"/>
          <w:szCs w:val="28"/>
          <w:highlight w:val="none"/>
          <w:lang w:val="en-US" w:eastAsia="zh-CN" w:bidi="ar"/>
        </w:rPr>
        <w:t>日</w:t>
      </w:r>
    </w:p>
    <w:p w14:paraId="09C1CCF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0" w:firstLineChars="0"/>
        <w:jc w:val="left"/>
        <w:rPr>
          <w:rFonts w:hint="default"/>
          <w:color w:val="000000"/>
          <w:sz w:val="24"/>
          <w:szCs w:val="24"/>
          <w:lang w:val="en-US"/>
        </w:rPr>
      </w:pPr>
      <w:r>
        <w:rPr>
          <w:rFonts w:hint="eastAsia" w:ascii="黑体" w:hAnsi="黑体" w:eastAsia="黑体" w:cs="黑体"/>
          <w:color w:val="000000"/>
          <w:kern w:val="0"/>
          <w:sz w:val="32"/>
          <w:szCs w:val="32"/>
          <w:highlight w:val="none"/>
          <w:lang w:val="en-US" w:eastAsia="zh-CN" w:bidi="ar"/>
        </w:rPr>
        <w:t>附件:</w:t>
      </w:r>
    </w:p>
    <w:p w14:paraId="1DDBBCD8">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1.投标函（格式见附件 1）</w:t>
      </w:r>
    </w:p>
    <w:p w14:paraId="00AACB9A">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2.报价单（格式见附件 2，明确溢价率）</w:t>
      </w:r>
    </w:p>
    <w:p w14:paraId="1A7F22E7">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3.资质文件：营业执照复印件</w:t>
      </w:r>
    </w:p>
    <w:p w14:paraId="1B764D7C">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4.授权委托书及身份证复印件（法定代表人到场无需提供，格式见附件 4）</w:t>
      </w:r>
    </w:p>
    <w:p w14:paraId="5430A78A">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5.信用查询截图（信用中国，投标截止前 1 个月内，格式见附件 5）</w:t>
      </w:r>
    </w:p>
    <w:p w14:paraId="12B336F3">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6.无不良征信承诺书（格式见附件 6）</w:t>
      </w:r>
    </w:p>
    <w:p w14:paraId="57603DA3">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7.蛋糕券、电影券使用流程说明（线上 + 线下）</w:t>
      </w:r>
    </w:p>
    <w:p w14:paraId="2544767F">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8.资源证明材料：（1）合肥影院网点清单 + 现场照片（2）蛋糕品牌合作协议 / 门店清单</w:t>
      </w:r>
    </w:p>
    <w:p w14:paraId="10EC5465">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9.其他承诺材料（有效期、无手续费、1:1 消费等）</w:t>
      </w:r>
    </w:p>
    <w:p w14:paraId="3FFF04D8">
      <w:pPr>
        <w:pStyle w:val="2"/>
        <w:rPr>
          <w:rFonts w:hint="eastAsia"/>
          <w:lang w:val="en-US" w:eastAsia="zh-CN"/>
        </w:rPr>
      </w:pPr>
    </w:p>
    <w:p w14:paraId="2E4F224C">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p>
    <w:p w14:paraId="44B8B6D7">
      <w:pPr>
        <w:spacing w:line="592" w:lineRule="exact"/>
        <w:ind w:firstLine="0" w:firstLineChars="0"/>
        <w:rPr>
          <w:rFonts w:hint="eastAsia" w:ascii="Times New Roman" w:hAnsi="Times New Roman" w:eastAsia="黑体" w:cs="Times New Roman"/>
          <w:sz w:val="30"/>
          <w:szCs w:val="30"/>
        </w:rPr>
      </w:pPr>
    </w:p>
    <w:p w14:paraId="4C5C8E27">
      <w:pPr>
        <w:spacing w:line="592" w:lineRule="exact"/>
        <w:ind w:firstLine="0" w:firstLineChars="0"/>
        <w:rPr>
          <w:rFonts w:hint="eastAsia" w:ascii="Times New Roman" w:hAnsi="Times New Roman" w:eastAsia="黑体" w:cs="Times New Roman"/>
          <w:sz w:val="30"/>
          <w:szCs w:val="30"/>
        </w:rPr>
      </w:pPr>
    </w:p>
    <w:p w14:paraId="2E62128C">
      <w:pPr>
        <w:spacing w:line="592" w:lineRule="exact"/>
        <w:ind w:firstLine="0" w:firstLineChars="0"/>
        <w:rPr>
          <w:rFonts w:hint="eastAsia" w:ascii="Times New Roman" w:hAnsi="Times New Roman" w:eastAsia="黑体" w:cs="Times New Roman"/>
          <w:sz w:val="30"/>
          <w:szCs w:val="30"/>
        </w:rPr>
      </w:pPr>
    </w:p>
    <w:p w14:paraId="4E7C176F">
      <w:pPr>
        <w:spacing w:line="592" w:lineRule="exact"/>
        <w:ind w:firstLine="0" w:firstLineChars="0"/>
        <w:rPr>
          <w:rFonts w:hint="eastAsia" w:ascii="Times New Roman" w:hAnsi="Times New Roman" w:eastAsia="黑体" w:cs="Times New Roman"/>
          <w:sz w:val="30"/>
          <w:szCs w:val="30"/>
        </w:rPr>
      </w:pPr>
    </w:p>
    <w:p w14:paraId="3ECBBD51">
      <w:pPr>
        <w:spacing w:line="592" w:lineRule="exact"/>
        <w:ind w:firstLine="0" w:firstLineChars="0"/>
        <w:rPr>
          <w:rFonts w:hint="eastAsia" w:ascii="Times New Roman" w:hAnsi="Times New Roman" w:eastAsia="黑体" w:cs="Times New Roman"/>
          <w:sz w:val="30"/>
          <w:szCs w:val="30"/>
        </w:rPr>
      </w:pPr>
    </w:p>
    <w:p w14:paraId="225F0F95">
      <w:pPr>
        <w:spacing w:line="592" w:lineRule="exact"/>
        <w:ind w:firstLine="0" w:firstLineChars="0"/>
        <w:rPr>
          <w:rFonts w:hint="eastAsia" w:ascii="Times New Roman" w:hAnsi="Times New Roman" w:eastAsia="黑体" w:cs="Times New Roman"/>
          <w:sz w:val="30"/>
          <w:szCs w:val="30"/>
        </w:rPr>
      </w:pPr>
    </w:p>
    <w:p w14:paraId="3CAD9932">
      <w:pPr>
        <w:spacing w:line="592" w:lineRule="exact"/>
        <w:ind w:firstLine="0" w:firstLineChars="0"/>
        <w:rPr>
          <w:rFonts w:hint="eastAsia" w:ascii="Times New Roman" w:hAnsi="Times New Roman" w:eastAsia="黑体" w:cs="Times New Roman"/>
          <w:sz w:val="30"/>
          <w:szCs w:val="30"/>
        </w:rPr>
      </w:pPr>
    </w:p>
    <w:p w14:paraId="2E968DE2">
      <w:pPr>
        <w:spacing w:line="592" w:lineRule="exact"/>
        <w:ind w:firstLine="0" w:firstLineChars="0"/>
        <w:rPr>
          <w:rFonts w:hint="eastAsia" w:ascii="Times New Roman" w:hAnsi="Times New Roman" w:eastAsia="黑体" w:cs="Times New Roman"/>
          <w:sz w:val="30"/>
          <w:szCs w:val="30"/>
        </w:rPr>
      </w:pPr>
    </w:p>
    <w:p w14:paraId="2D2F3A4D">
      <w:pPr>
        <w:spacing w:line="592" w:lineRule="exact"/>
        <w:ind w:firstLine="0" w:firstLineChars="0"/>
        <w:rPr>
          <w:rFonts w:hint="eastAsia" w:ascii="Times New Roman" w:hAnsi="Times New Roman" w:eastAsia="黑体" w:cs="Times New Roman"/>
          <w:sz w:val="30"/>
          <w:szCs w:val="30"/>
        </w:rPr>
      </w:pPr>
    </w:p>
    <w:p w14:paraId="568BEB4F">
      <w:pPr>
        <w:spacing w:line="592" w:lineRule="exact"/>
        <w:ind w:firstLine="0" w:firstLineChars="0"/>
        <w:rPr>
          <w:rFonts w:hint="eastAsia" w:ascii="Times New Roman" w:hAnsi="Times New Roman" w:eastAsia="黑体" w:cs="Times New Roman"/>
          <w:sz w:val="30"/>
          <w:szCs w:val="30"/>
        </w:rPr>
      </w:pPr>
      <w:r>
        <w:rPr>
          <w:rFonts w:hint="eastAsia" w:ascii="Times New Roman" w:hAnsi="Times New Roman" w:eastAsia="黑体" w:cs="Times New Roman"/>
          <w:sz w:val="30"/>
          <w:szCs w:val="30"/>
        </w:rPr>
        <w:t>附件1</w:t>
      </w:r>
    </w:p>
    <w:p w14:paraId="255C3B0C">
      <w:pPr>
        <w:spacing w:line="592" w:lineRule="exact"/>
        <w:ind w:firstLine="723" w:firstLineChars="200"/>
        <w:jc w:val="center"/>
        <w:rPr>
          <w:rFonts w:hint="eastAsia" w:ascii="宋体" w:hAnsi="宋体" w:eastAsia="宋体" w:cs="宋体"/>
          <w:b/>
          <w:bCs/>
          <w:sz w:val="36"/>
          <w:szCs w:val="36"/>
          <w:highlight w:val="none"/>
          <w:lang w:eastAsia="zh-CN"/>
        </w:rPr>
      </w:pPr>
      <w:r>
        <w:rPr>
          <w:rFonts w:hint="eastAsia" w:ascii="宋体" w:hAnsi="宋体" w:eastAsia="宋体" w:cs="宋体"/>
          <w:b/>
          <w:bCs/>
          <w:sz w:val="36"/>
          <w:szCs w:val="36"/>
          <w:highlight w:val="none"/>
          <w:lang w:eastAsia="zh-CN"/>
        </w:rPr>
        <w:t>投标函</w:t>
      </w:r>
    </w:p>
    <w:p w14:paraId="744CEAF9">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sz w:val="28"/>
          <w:szCs w:val="28"/>
          <w:highlight w:val="none"/>
        </w:rPr>
        <w:t>致：</w:t>
      </w:r>
      <w:r>
        <w:rPr>
          <w:rFonts w:hint="eastAsia" w:ascii="仿宋_GB2312" w:eastAsia="仿宋_GB2312" w:hAnsiTheme="minorHAnsi" w:cstheme="minorBidi"/>
          <w:kern w:val="2"/>
          <w:sz w:val="28"/>
          <w:szCs w:val="28"/>
          <w:highlight w:val="none"/>
          <w:u w:val="single"/>
          <w:lang w:val="en-US" w:eastAsia="zh-CN" w:bidi="ar-SA"/>
        </w:rPr>
        <w:t>合肥城市泊车投资管理有限公司</w:t>
      </w:r>
      <w:r>
        <w:rPr>
          <w:rFonts w:hint="eastAsia" w:ascii="仿宋_GB2312" w:hAnsi="仿宋_GB2312" w:eastAsia="仿宋_GB2312" w:cs="仿宋_GB2312"/>
          <w:color w:val="000000"/>
          <w:kern w:val="0"/>
          <w:sz w:val="28"/>
          <w:szCs w:val="28"/>
          <w:highlight w:val="none"/>
          <w:u w:val="single"/>
          <w:lang w:val="en-US" w:eastAsia="zh-CN" w:bidi="ar"/>
        </w:rPr>
        <w:t>工会委员会</w:t>
      </w:r>
    </w:p>
    <w:p w14:paraId="444A6974">
      <w:pPr>
        <w:pStyle w:val="9"/>
        <w:keepNext w:val="0"/>
        <w:keepLines w:val="0"/>
        <w:pageBreakBefore w:val="0"/>
        <w:widowControl/>
        <w:kinsoku/>
        <w:wordWrap/>
        <w:overflowPunct/>
        <w:topLinePunct w:val="0"/>
        <w:autoSpaceDE/>
        <w:autoSpaceDN/>
        <w:bidi w:val="0"/>
        <w:adjustRightInd/>
        <w:snapToGrid/>
        <w:spacing w:beforeAutospacing="0" w:afterAutospacing="0" w:line="592" w:lineRule="exact"/>
        <w:ind w:firstLine="560" w:firstLineChars="200"/>
        <w:jc w:val="both"/>
        <w:textAlignment w:val="auto"/>
        <w:rPr>
          <w:rFonts w:hint="eastAsia" w:ascii="仿宋_GB2312" w:hAnsi="仿宋_GB2312" w:eastAsia="仿宋_GB2312" w:cs="仿宋_GB2312"/>
          <w:color w:val="000000"/>
          <w:sz w:val="28"/>
          <w:szCs w:val="28"/>
          <w:highlight w:val="none"/>
          <w:u w:val="single"/>
          <w:lang w:eastAsia="zh-CN"/>
        </w:rPr>
      </w:pPr>
    </w:p>
    <w:p w14:paraId="3DA38498">
      <w:pPr>
        <w:pStyle w:val="9"/>
        <w:keepNext w:val="0"/>
        <w:keepLines w:val="0"/>
        <w:pageBreakBefore w:val="0"/>
        <w:widowControl/>
        <w:kinsoku/>
        <w:wordWrap/>
        <w:overflowPunct/>
        <w:topLinePunct w:val="0"/>
        <w:autoSpaceDE/>
        <w:autoSpaceDN/>
        <w:bidi w:val="0"/>
        <w:adjustRightInd/>
        <w:snapToGrid/>
        <w:spacing w:beforeAutospacing="0" w:afterAutospacing="0" w:line="592" w:lineRule="exact"/>
        <w:ind w:firstLine="560" w:firstLineChars="200"/>
        <w:jc w:val="both"/>
        <w:textAlignment w:val="auto"/>
        <w:rPr>
          <w:rFonts w:ascii="仿宋_GB2312" w:hAnsi="仿宋_GB2312" w:eastAsia="仿宋_GB2312" w:cs="仿宋_GB2312"/>
          <w:color w:val="000000"/>
          <w:sz w:val="28"/>
          <w:szCs w:val="28"/>
          <w:highlight w:val="none"/>
        </w:rPr>
      </w:pPr>
      <w:r>
        <w:rPr>
          <w:rFonts w:hint="eastAsia" w:ascii="仿宋_GB2312" w:eastAsia="仿宋_GB2312" w:hAnsiTheme="minorHAnsi" w:cstheme="minorBidi"/>
          <w:kern w:val="2"/>
          <w:sz w:val="28"/>
          <w:szCs w:val="28"/>
          <w:highlight w:val="none"/>
          <w:lang w:val="en-US" w:eastAsia="zh-CN" w:bidi="ar-SA"/>
        </w:rPr>
        <w:t>经研究合肥城市泊车投资管理有限公司工会委员会20</w:t>
      </w:r>
      <w:r>
        <w:rPr>
          <w:rFonts w:hint="eastAsia" w:ascii="仿宋_GB2312" w:hAnsi="仿宋_GB2312" w:eastAsia="仿宋_GB2312" w:cs="仿宋_GB2312"/>
          <w:color w:val="000000"/>
          <w:kern w:val="0"/>
          <w:sz w:val="28"/>
          <w:szCs w:val="28"/>
          <w:highlight w:val="none"/>
          <w:lang w:val="en-US" w:eastAsia="zh-CN" w:bidi="ar"/>
        </w:rPr>
        <w:t>26 年蛋糕券、电影券</w:t>
      </w:r>
      <w:r>
        <w:rPr>
          <w:rFonts w:hint="eastAsia" w:ascii="仿宋_GB2312" w:eastAsia="仿宋_GB2312" w:hAnsiTheme="minorHAnsi" w:cstheme="minorBidi"/>
          <w:kern w:val="2"/>
          <w:sz w:val="28"/>
          <w:szCs w:val="28"/>
          <w:highlight w:val="none"/>
          <w:lang w:val="en-US" w:eastAsia="zh-CN" w:bidi="ar-SA"/>
        </w:rPr>
        <w:t>项目的采购文件、了解了项目情况后，我单位愿意遵照采购文件中的要求并按照报价单</w:t>
      </w:r>
      <w:r>
        <w:rPr>
          <w:rFonts w:hint="eastAsia" w:ascii="仿宋_GB2312" w:hAnsi="仿宋_GB2312" w:eastAsia="仿宋_GB2312" w:cs="仿宋_GB2312"/>
          <w:color w:val="000000"/>
          <w:sz w:val="28"/>
          <w:szCs w:val="28"/>
          <w:highlight w:val="none"/>
        </w:rPr>
        <w:t>要求进行报价，保质保量完成该项目期限内的相关服务。</w:t>
      </w:r>
    </w:p>
    <w:p w14:paraId="62D609E7">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1</w:t>
      </w:r>
      <w:r>
        <w:rPr>
          <w:rFonts w:hint="eastAsia" w:ascii="仿宋_GB2312" w:hAnsi="仿宋_GB2312" w:eastAsia="仿宋_GB2312" w:cs="仿宋_GB2312"/>
          <w:kern w:val="0"/>
          <w:position w:val="-1"/>
          <w:sz w:val="28"/>
          <w:szCs w:val="28"/>
          <w:highlight w:val="none"/>
        </w:rPr>
        <w:t>．我方保证：</w:t>
      </w:r>
    </w:p>
    <w:p w14:paraId="0E672ABA">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rPr>
        <w:t>工期响应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文件要求；质量要求响应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文件要求。</w:t>
      </w:r>
    </w:p>
    <w:p w14:paraId="69B37CAE">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2</w:t>
      </w:r>
      <w:r>
        <w:rPr>
          <w:rFonts w:hint="eastAsia" w:ascii="仿宋_GB2312" w:hAnsi="仿宋_GB2312" w:eastAsia="仿宋_GB2312" w:cs="仿宋_GB2312"/>
          <w:kern w:val="0"/>
          <w:position w:val="-1"/>
          <w:sz w:val="28"/>
          <w:szCs w:val="28"/>
          <w:highlight w:val="none"/>
        </w:rPr>
        <w:t>．我方承诺除偏差表列出的偏差外</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lang w:val="en-US" w:eastAsia="zh-CN"/>
        </w:rPr>
        <w:t>如有</w:t>
      </w:r>
      <w:r>
        <w:rPr>
          <w:rFonts w:hint="eastAsia" w:ascii="仿宋_GB2312" w:hAnsi="仿宋_GB2312" w:eastAsia="仿宋_GB2312" w:cs="仿宋_GB2312"/>
          <w:kern w:val="0"/>
          <w:position w:val="-1"/>
          <w:sz w:val="28"/>
          <w:szCs w:val="28"/>
          <w:highlight w:val="none"/>
          <w:lang w:eastAsia="zh-CN"/>
        </w:rPr>
        <w:t>）</w:t>
      </w:r>
      <w:r>
        <w:rPr>
          <w:rFonts w:hint="eastAsia" w:ascii="仿宋_GB2312" w:hAnsi="仿宋_GB2312" w:eastAsia="仿宋_GB2312" w:cs="仿宋_GB2312"/>
          <w:kern w:val="0"/>
          <w:position w:val="-1"/>
          <w:sz w:val="28"/>
          <w:szCs w:val="28"/>
          <w:highlight w:val="none"/>
        </w:rPr>
        <w:t>，我方响应</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文件的全部要求。</w:t>
      </w:r>
    </w:p>
    <w:p w14:paraId="70B06771">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3</w:t>
      </w:r>
      <w:r>
        <w:rPr>
          <w:rFonts w:hint="eastAsia" w:ascii="仿宋_GB2312" w:hAnsi="仿宋_GB2312" w:eastAsia="仿宋_GB2312" w:cs="仿宋_GB2312"/>
          <w:kern w:val="0"/>
          <w:position w:val="-1"/>
          <w:sz w:val="28"/>
          <w:szCs w:val="28"/>
          <w:highlight w:val="none"/>
        </w:rPr>
        <w:t>．我方承诺在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文件规定的投标有效期内不撤销</w:t>
      </w:r>
      <w:r>
        <w:rPr>
          <w:rFonts w:hint="eastAsia" w:ascii="仿宋_GB2312" w:hAnsi="仿宋_GB2312" w:eastAsia="仿宋_GB2312" w:cs="仿宋_GB2312"/>
          <w:kern w:val="0"/>
          <w:position w:val="-1"/>
          <w:sz w:val="28"/>
          <w:szCs w:val="28"/>
          <w:highlight w:val="none"/>
          <w:lang w:val="en-US" w:eastAsia="zh-CN"/>
        </w:rPr>
        <w:t>响应</w:t>
      </w:r>
      <w:r>
        <w:rPr>
          <w:rFonts w:hint="eastAsia" w:ascii="仿宋_GB2312" w:hAnsi="仿宋_GB2312" w:eastAsia="仿宋_GB2312" w:cs="仿宋_GB2312"/>
          <w:kern w:val="0"/>
          <w:position w:val="-1"/>
          <w:sz w:val="28"/>
          <w:szCs w:val="28"/>
          <w:highlight w:val="none"/>
        </w:rPr>
        <w:t>文件。</w:t>
      </w:r>
    </w:p>
    <w:p w14:paraId="104658E9">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kern w:val="0"/>
          <w:position w:val="-1"/>
          <w:sz w:val="28"/>
          <w:szCs w:val="28"/>
          <w:highlight w:val="none"/>
        </w:rPr>
      </w:pPr>
      <w:r>
        <w:rPr>
          <w:rFonts w:hint="eastAsia" w:ascii="仿宋_GB2312" w:hAnsi="仿宋_GB2312" w:eastAsia="仿宋_GB2312" w:cs="仿宋_GB2312"/>
          <w:kern w:val="0"/>
          <w:position w:val="-1"/>
          <w:sz w:val="28"/>
          <w:szCs w:val="28"/>
          <w:highlight w:val="none"/>
          <w:lang w:val="en-US" w:eastAsia="zh-CN"/>
        </w:rPr>
        <w:t>4</w:t>
      </w:r>
      <w:r>
        <w:rPr>
          <w:rFonts w:hint="eastAsia" w:ascii="仿宋_GB2312" w:hAnsi="仿宋_GB2312" w:eastAsia="仿宋_GB2312" w:cs="仿宋_GB2312"/>
          <w:kern w:val="0"/>
          <w:position w:val="-1"/>
          <w:sz w:val="28"/>
          <w:szCs w:val="28"/>
          <w:highlight w:val="none"/>
        </w:rPr>
        <w:t>. 我方已详细审查全部</w:t>
      </w:r>
      <w:r>
        <w:rPr>
          <w:rFonts w:hint="eastAsia" w:ascii="仿宋_GB2312" w:hAnsi="仿宋_GB2312" w:eastAsia="仿宋_GB2312" w:cs="仿宋_GB2312"/>
          <w:kern w:val="0"/>
          <w:position w:val="-1"/>
          <w:sz w:val="28"/>
          <w:szCs w:val="28"/>
          <w:highlight w:val="none"/>
          <w:lang w:val="en-US" w:eastAsia="zh-CN"/>
        </w:rPr>
        <w:t>询价</w:t>
      </w:r>
      <w:r>
        <w:rPr>
          <w:rFonts w:hint="eastAsia" w:ascii="仿宋_GB2312" w:hAnsi="仿宋_GB2312" w:eastAsia="仿宋_GB2312" w:cs="仿宋_GB2312"/>
          <w:kern w:val="0"/>
          <w:position w:val="-1"/>
          <w:sz w:val="28"/>
          <w:szCs w:val="28"/>
          <w:highlight w:val="none"/>
        </w:rPr>
        <w:t>文件，包括全部澄清、修改、答疑补充文件。我们完全理解并同意放弃对这方面有不明及误解的权力。</w:t>
      </w:r>
    </w:p>
    <w:p w14:paraId="3936FD2B">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5</w:t>
      </w:r>
      <w:r>
        <w:rPr>
          <w:rFonts w:hint="eastAsia" w:ascii="仿宋_GB2312" w:hAnsi="仿宋_GB2312" w:eastAsia="仿宋_GB2312" w:cs="仿宋_GB2312"/>
          <w:kern w:val="0"/>
          <w:sz w:val="28"/>
          <w:szCs w:val="28"/>
          <w:highlight w:val="none"/>
        </w:rPr>
        <w:t>．如我方</w:t>
      </w:r>
      <w:r>
        <w:rPr>
          <w:rFonts w:hint="eastAsia" w:ascii="仿宋_GB2312" w:hAnsi="仿宋_GB2312" w:eastAsia="仿宋_GB2312" w:cs="仿宋_GB2312"/>
          <w:kern w:val="0"/>
          <w:sz w:val="28"/>
          <w:szCs w:val="28"/>
          <w:highlight w:val="none"/>
          <w:lang w:val="en-US" w:eastAsia="zh-CN"/>
        </w:rPr>
        <w:t>中标</w:t>
      </w:r>
      <w:r>
        <w:rPr>
          <w:rFonts w:hint="eastAsia" w:ascii="仿宋_GB2312" w:hAnsi="仿宋_GB2312" w:eastAsia="仿宋_GB2312" w:cs="仿宋_GB2312"/>
          <w:kern w:val="0"/>
          <w:sz w:val="28"/>
          <w:szCs w:val="28"/>
          <w:highlight w:val="none"/>
        </w:rPr>
        <w:t>，我方承诺：</w:t>
      </w:r>
    </w:p>
    <w:p w14:paraId="4C97AF9E">
      <w:pPr>
        <w:keepNext w:val="0"/>
        <w:keepLines w:val="0"/>
        <w:pageBreakBefore w:val="0"/>
        <w:widowControl w:val="0"/>
        <w:kinsoku/>
        <w:wordWrap/>
        <w:overflowPunct/>
        <w:topLinePunct w:val="0"/>
        <w:autoSpaceDE/>
        <w:autoSpaceDN/>
        <w:bidi w:val="0"/>
        <w:adjustRightInd/>
        <w:snapToGrid/>
        <w:spacing w:before="0" w:line="592"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（1</w:t>
      </w:r>
      <w:r>
        <w:rPr>
          <w:rFonts w:hint="eastAsia" w:ascii="仿宋_GB2312" w:hAnsi="仿宋_GB2312" w:eastAsia="仿宋_GB2312" w:cs="仿宋_GB2312"/>
          <w:spacing w:val="-2"/>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rPr>
        <w:t>收</w:t>
      </w:r>
      <w:r>
        <w:rPr>
          <w:rFonts w:hint="eastAsia" w:ascii="仿宋_GB2312" w:hAnsi="仿宋_GB2312" w:eastAsia="仿宋_GB2312" w:cs="仿宋_GB2312"/>
          <w:kern w:val="0"/>
          <w:sz w:val="28"/>
          <w:szCs w:val="28"/>
          <w:highlight w:val="none"/>
        </w:rPr>
        <w:t>到</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通知书后</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2"/>
          <w:kern w:val="0"/>
          <w:sz w:val="28"/>
          <w:szCs w:val="28"/>
          <w:highlight w:val="none"/>
          <w:lang w:val="en-US" w:eastAsia="zh-CN"/>
        </w:rPr>
        <w:t>中标</w:t>
      </w:r>
      <w:r>
        <w:rPr>
          <w:rFonts w:hint="eastAsia" w:ascii="仿宋_GB2312" w:hAnsi="仿宋_GB2312" w:eastAsia="仿宋_GB2312" w:cs="仿宋_GB2312"/>
          <w:spacing w:val="-2"/>
          <w:kern w:val="0"/>
          <w:sz w:val="28"/>
          <w:szCs w:val="28"/>
          <w:highlight w:val="none"/>
        </w:rPr>
        <w:t>通知书</w:t>
      </w:r>
      <w:r>
        <w:rPr>
          <w:rFonts w:hint="eastAsia" w:ascii="仿宋_GB2312" w:hAnsi="仿宋_GB2312" w:eastAsia="仿宋_GB2312" w:cs="仿宋_GB2312"/>
          <w:kern w:val="0"/>
          <w:sz w:val="28"/>
          <w:szCs w:val="28"/>
          <w:highlight w:val="none"/>
        </w:rPr>
        <w:t>规</w:t>
      </w:r>
      <w:r>
        <w:rPr>
          <w:rFonts w:hint="eastAsia" w:ascii="仿宋_GB2312" w:hAnsi="仿宋_GB2312" w:eastAsia="仿宋_GB2312" w:cs="仿宋_GB2312"/>
          <w:spacing w:val="-2"/>
          <w:kern w:val="0"/>
          <w:sz w:val="28"/>
          <w:szCs w:val="28"/>
          <w:highlight w:val="none"/>
        </w:rPr>
        <w:t>定</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spacing w:val="-2"/>
          <w:kern w:val="0"/>
          <w:sz w:val="28"/>
          <w:szCs w:val="28"/>
          <w:highlight w:val="none"/>
        </w:rPr>
        <w:t>期</w:t>
      </w:r>
      <w:r>
        <w:rPr>
          <w:rFonts w:hint="eastAsia" w:ascii="仿宋_GB2312" w:hAnsi="仿宋_GB2312" w:eastAsia="仿宋_GB2312" w:cs="仿宋_GB2312"/>
          <w:kern w:val="0"/>
          <w:sz w:val="28"/>
          <w:szCs w:val="28"/>
          <w:highlight w:val="none"/>
        </w:rPr>
        <w:t>限内</w:t>
      </w:r>
      <w:r>
        <w:rPr>
          <w:rFonts w:hint="eastAsia" w:ascii="仿宋_GB2312" w:hAnsi="仿宋_GB2312" w:eastAsia="仿宋_GB2312" w:cs="仿宋_GB2312"/>
          <w:spacing w:val="-2"/>
          <w:kern w:val="0"/>
          <w:sz w:val="28"/>
          <w:szCs w:val="28"/>
          <w:highlight w:val="none"/>
        </w:rPr>
        <w:t>与</w:t>
      </w:r>
      <w:r>
        <w:rPr>
          <w:rFonts w:hint="eastAsia" w:ascii="仿宋_GB2312" w:hAnsi="仿宋_GB2312" w:eastAsia="仿宋_GB2312" w:cs="仿宋_GB2312"/>
          <w:kern w:val="0"/>
          <w:sz w:val="28"/>
          <w:szCs w:val="28"/>
          <w:highlight w:val="none"/>
        </w:rPr>
        <w:t>你</w:t>
      </w:r>
      <w:r>
        <w:rPr>
          <w:rFonts w:hint="eastAsia" w:ascii="仿宋_GB2312" w:hAnsi="仿宋_GB2312" w:eastAsia="仿宋_GB2312" w:cs="仿宋_GB2312"/>
          <w:spacing w:val="-2"/>
          <w:kern w:val="0"/>
          <w:sz w:val="28"/>
          <w:szCs w:val="28"/>
          <w:highlight w:val="none"/>
        </w:rPr>
        <w:t>方</w:t>
      </w:r>
      <w:r>
        <w:rPr>
          <w:rFonts w:hint="eastAsia" w:ascii="仿宋_GB2312" w:hAnsi="仿宋_GB2312" w:eastAsia="仿宋_GB2312" w:cs="仿宋_GB2312"/>
          <w:kern w:val="0"/>
          <w:sz w:val="28"/>
          <w:szCs w:val="28"/>
          <w:highlight w:val="none"/>
        </w:rPr>
        <w:t>签</w:t>
      </w:r>
      <w:r>
        <w:rPr>
          <w:rFonts w:hint="eastAsia" w:ascii="仿宋_GB2312" w:hAnsi="仿宋_GB2312" w:eastAsia="仿宋_GB2312" w:cs="仿宋_GB2312"/>
          <w:spacing w:val="-2"/>
          <w:kern w:val="0"/>
          <w:sz w:val="28"/>
          <w:szCs w:val="28"/>
          <w:highlight w:val="none"/>
        </w:rPr>
        <w:t>订</w:t>
      </w:r>
      <w:r>
        <w:rPr>
          <w:rFonts w:hint="eastAsia" w:ascii="仿宋_GB2312" w:hAnsi="仿宋_GB2312" w:eastAsia="仿宋_GB2312" w:cs="仿宋_GB2312"/>
          <w:kern w:val="0"/>
          <w:sz w:val="28"/>
          <w:szCs w:val="28"/>
          <w:highlight w:val="none"/>
        </w:rPr>
        <w:t>合</w:t>
      </w:r>
      <w:r>
        <w:rPr>
          <w:rFonts w:hint="eastAsia" w:ascii="仿宋_GB2312" w:hAnsi="仿宋_GB2312" w:eastAsia="仿宋_GB2312" w:cs="仿宋_GB2312"/>
          <w:spacing w:val="-2"/>
          <w:kern w:val="0"/>
          <w:sz w:val="28"/>
          <w:szCs w:val="28"/>
          <w:highlight w:val="none"/>
        </w:rPr>
        <w:t>同</w:t>
      </w:r>
      <w:r>
        <w:rPr>
          <w:rFonts w:hint="eastAsia" w:ascii="仿宋_GB2312" w:hAnsi="仿宋_GB2312" w:eastAsia="仿宋_GB2312" w:cs="仿宋_GB2312"/>
          <w:kern w:val="0"/>
          <w:sz w:val="28"/>
          <w:szCs w:val="28"/>
          <w:highlight w:val="none"/>
        </w:rPr>
        <w:t>；</w:t>
      </w:r>
    </w:p>
    <w:p w14:paraId="5684351F">
      <w:pPr>
        <w:keepNext w:val="0"/>
        <w:keepLines w:val="0"/>
        <w:pageBreakBefore w:val="0"/>
        <w:widowControl w:val="0"/>
        <w:kinsoku/>
        <w:wordWrap/>
        <w:overflowPunct/>
        <w:topLinePunct w:val="0"/>
        <w:autoSpaceDE/>
        <w:autoSpaceDN/>
        <w:bidi w:val="0"/>
        <w:adjustRightInd/>
        <w:snapToGrid/>
        <w:spacing w:before="0" w:line="592"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（2</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签</w:t>
      </w:r>
      <w:r>
        <w:rPr>
          <w:rFonts w:hint="eastAsia" w:ascii="仿宋_GB2312" w:hAnsi="仿宋_GB2312" w:eastAsia="仿宋_GB2312" w:cs="仿宋_GB2312"/>
          <w:kern w:val="0"/>
          <w:sz w:val="28"/>
          <w:szCs w:val="28"/>
          <w:highlight w:val="none"/>
        </w:rPr>
        <w:t>订</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时</w:t>
      </w:r>
      <w:r>
        <w:rPr>
          <w:rFonts w:hint="eastAsia" w:ascii="仿宋_GB2312" w:hAnsi="仿宋_GB2312" w:eastAsia="仿宋_GB2312" w:cs="仿宋_GB2312"/>
          <w:kern w:val="0"/>
          <w:sz w:val="28"/>
          <w:szCs w:val="28"/>
          <w:highlight w:val="none"/>
        </w:rPr>
        <w:t>不</w:t>
      </w:r>
      <w:r>
        <w:rPr>
          <w:rFonts w:hint="eastAsia" w:ascii="仿宋_GB2312" w:hAnsi="仿宋_GB2312" w:eastAsia="仿宋_GB2312" w:cs="仿宋_GB2312"/>
          <w:spacing w:val="0"/>
          <w:kern w:val="0"/>
          <w:sz w:val="28"/>
          <w:szCs w:val="28"/>
          <w:highlight w:val="none"/>
        </w:rPr>
        <w:t>向你</w:t>
      </w:r>
      <w:r>
        <w:rPr>
          <w:rFonts w:hint="eastAsia" w:ascii="仿宋_GB2312" w:hAnsi="仿宋_GB2312" w:eastAsia="仿宋_GB2312" w:cs="仿宋_GB2312"/>
          <w:kern w:val="0"/>
          <w:sz w:val="28"/>
          <w:szCs w:val="28"/>
          <w:highlight w:val="none"/>
        </w:rPr>
        <w:t>方提</w:t>
      </w:r>
      <w:r>
        <w:rPr>
          <w:rFonts w:hint="eastAsia" w:ascii="仿宋_GB2312" w:hAnsi="仿宋_GB2312" w:eastAsia="仿宋_GB2312" w:cs="仿宋_GB2312"/>
          <w:spacing w:val="0"/>
          <w:kern w:val="0"/>
          <w:sz w:val="28"/>
          <w:szCs w:val="28"/>
          <w:highlight w:val="none"/>
        </w:rPr>
        <w:t>出</w:t>
      </w:r>
      <w:r>
        <w:rPr>
          <w:rFonts w:hint="eastAsia" w:ascii="仿宋_GB2312" w:hAnsi="仿宋_GB2312" w:eastAsia="仿宋_GB2312" w:cs="仿宋_GB2312"/>
          <w:kern w:val="0"/>
          <w:sz w:val="28"/>
          <w:szCs w:val="28"/>
          <w:highlight w:val="none"/>
        </w:rPr>
        <w:t>附</w:t>
      </w:r>
      <w:r>
        <w:rPr>
          <w:rFonts w:hint="eastAsia" w:ascii="仿宋_GB2312" w:hAnsi="仿宋_GB2312" w:eastAsia="仿宋_GB2312" w:cs="仿宋_GB2312"/>
          <w:spacing w:val="0"/>
          <w:kern w:val="0"/>
          <w:sz w:val="28"/>
          <w:szCs w:val="28"/>
          <w:highlight w:val="none"/>
        </w:rPr>
        <w:t>加</w:t>
      </w:r>
      <w:r>
        <w:rPr>
          <w:rFonts w:hint="eastAsia" w:ascii="仿宋_GB2312" w:hAnsi="仿宋_GB2312" w:eastAsia="仿宋_GB2312" w:cs="仿宋_GB2312"/>
          <w:kern w:val="0"/>
          <w:sz w:val="28"/>
          <w:szCs w:val="28"/>
          <w:highlight w:val="none"/>
        </w:rPr>
        <w:t>条</w:t>
      </w:r>
      <w:r>
        <w:rPr>
          <w:rFonts w:hint="eastAsia" w:ascii="仿宋_GB2312" w:hAnsi="仿宋_GB2312" w:eastAsia="仿宋_GB2312" w:cs="仿宋_GB2312"/>
          <w:spacing w:val="0"/>
          <w:kern w:val="0"/>
          <w:sz w:val="28"/>
          <w:szCs w:val="28"/>
          <w:highlight w:val="none"/>
        </w:rPr>
        <w:t>件</w:t>
      </w:r>
      <w:r>
        <w:rPr>
          <w:rFonts w:hint="eastAsia" w:ascii="仿宋_GB2312" w:hAnsi="仿宋_GB2312" w:eastAsia="仿宋_GB2312" w:cs="仿宋_GB2312"/>
          <w:kern w:val="0"/>
          <w:sz w:val="28"/>
          <w:szCs w:val="28"/>
          <w:highlight w:val="none"/>
        </w:rPr>
        <w:t>；</w:t>
      </w:r>
    </w:p>
    <w:p w14:paraId="5FE5751E">
      <w:pPr>
        <w:keepNext w:val="0"/>
        <w:keepLines w:val="0"/>
        <w:pageBreakBefore w:val="0"/>
        <w:widowControl w:val="0"/>
        <w:kinsoku/>
        <w:wordWrap/>
        <w:overflowPunct/>
        <w:topLinePunct w:val="0"/>
        <w:autoSpaceDE/>
        <w:autoSpaceDN/>
        <w:bidi w:val="0"/>
        <w:adjustRightInd/>
        <w:snapToGrid/>
        <w:spacing w:before="0" w:line="592" w:lineRule="exact"/>
        <w:ind w:left="0" w:firstLine="560" w:firstLineChars="200"/>
        <w:jc w:val="left"/>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3</w:t>
      </w:r>
      <w:r>
        <w:rPr>
          <w:rFonts w:hint="eastAsia" w:ascii="仿宋_GB2312" w:hAnsi="仿宋_GB2312" w:eastAsia="仿宋_GB2312" w:cs="仿宋_GB2312"/>
          <w:spacing w:val="0"/>
          <w:kern w:val="0"/>
          <w:sz w:val="28"/>
          <w:szCs w:val="28"/>
          <w:highlight w:val="none"/>
        </w:rPr>
        <w:t>）</w:t>
      </w:r>
      <w:r>
        <w:rPr>
          <w:rFonts w:hint="eastAsia" w:ascii="仿宋_GB2312" w:hAnsi="仿宋_GB2312" w:eastAsia="仿宋_GB2312" w:cs="仿宋_GB2312"/>
          <w:kern w:val="0"/>
          <w:sz w:val="28"/>
          <w:szCs w:val="28"/>
          <w:highlight w:val="none"/>
        </w:rPr>
        <w:t>在</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约</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期</w:t>
      </w:r>
      <w:r>
        <w:rPr>
          <w:rFonts w:hint="eastAsia" w:ascii="仿宋_GB2312" w:hAnsi="仿宋_GB2312" w:eastAsia="仿宋_GB2312" w:cs="仿宋_GB2312"/>
          <w:spacing w:val="0"/>
          <w:kern w:val="0"/>
          <w:sz w:val="28"/>
          <w:szCs w:val="28"/>
          <w:highlight w:val="none"/>
        </w:rPr>
        <w:t>限内</w:t>
      </w:r>
      <w:r>
        <w:rPr>
          <w:rFonts w:hint="eastAsia" w:ascii="仿宋_GB2312" w:hAnsi="仿宋_GB2312" w:eastAsia="仿宋_GB2312" w:cs="仿宋_GB2312"/>
          <w:kern w:val="0"/>
          <w:sz w:val="28"/>
          <w:szCs w:val="28"/>
          <w:highlight w:val="none"/>
        </w:rPr>
        <w:t>完成</w:t>
      </w:r>
      <w:r>
        <w:rPr>
          <w:rFonts w:hint="eastAsia" w:ascii="仿宋_GB2312" w:hAnsi="仿宋_GB2312" w:eastAsia="仿宋_GB2312" w:cs="仿宋_GB2312"/>
          <w:spacing w:val="0"/>
          <w:kern w:val="0"/>
          <w:sz w:val="28"/>
          <w:szCs w:val="28"/>
          <w:highlight w:val="none"/>
        </w:rPr>
        <w:t>合</w:t>
      </w:r>
      <w:r>
        <w:rPr>
          <w:rFonts w:hint="eastAsia" w:ascii="仿宋_GB2312" w:hAnsi="仿宋_GB2312" w:eastAsia="仿宋_GB2312" w:cs="仿宋_GB2312"/>
          <w:kern w:val="0"/>
          <w:sz w:val="28"/>
          <w:szCs w:val="28"/>
          <w:highlight w:val="none"/>
        </w:rPr>
        <w:t>同</w:t>
      </w:r>
      <w:r>
        <w:rPr>
          <w:rFonts w:hint="eastAsia" w:ascii="仿宋_GB2312" w:hAnsi="仿宋_GB2312" w:eastAsia="仿宋_GB2312" w:cs="仿宋_GB2312"/>
          <w:spacing w:val="0"/>
          <w:kern w:val="0"/>
          <w:sz w:val="28"/>
          <w:szCs w:val="28"/>
          <w:highlight w:val="none"/>
        </w:rPr>
        <w:t>规</w:t>
      </w:r>
      <w:r>
        <w:rPr>
          <w:rFonts w:hint="eastAsia" w:ascii="仿宋_GB2312" w:hAnsi="仿宋_GB2312" w:eastAsia="仿宋_GB2312" w:cs="仿宋_GB2312"/>
          <w:kern w:val="0"/>
          <w:sz w:val="28"/>
          <w:szCs w:val="28"/>
          <w:highlight w:val="none"/>
        </w:rPr>
        <w:t>定</w:t>
      </w:r>
      <w:r>
        <w:rPr>
          <w:rFonts w:hint="eastAsia" w:ascii="仿宋_GB2312" w:hAnsi="仿宋_GB2312" w:eastAsia="仿宋_GB2312" w:cs="仿宋_GB2312"/>
          <w:spacing w:val="0"/>
          <w:kern w:val="0"/>
          <w:sz w:val="28"/>
          <w:szCs w:val="28"/>
          <w:highlight w:val="none"/>
        </w:rPr>
        <w:t>的</w:t>
      </w:r>
      <w:r>
        <w:rPr>
          <w:rFonts w:hint="eastAsia" w:ascii="仿宋_GB2312" w:hAnsi="仿宋_GB2312" w:eastAsia="仿宋_GB2312" w:cs="仿宋_GB2312"/>
          <w:kern w:val="0"/>
          <w:sz w:val="28"/>
          <w:szCs w:val="28"/>
          <w:highlight w:val="none"/>
        </w:rPr>
        <w:t>全</w:t>
      </w:r>
      <w:r>
        <w:rPr>
          <w:rFonts w:hint="eastAsia" w:ascii="仿宋_GB2312" w:hAnsi="仿宋_GB2312" w:eastAsia="仿宋_GB2312" w:cs="仿宋_GB2312"/>
          <w:spacing w:val="0"/>
          <w:kern w:val="0"/>
          <w:sz w:val="28"/>
          <w:szCs w:val="28"/>
          <w:highlight w:val="none"/>
        </w:rPr>
        <w:t>部</w:t>
      </w:r>
      <w:r>
        <w:rPr>
          <w:rFonts w:hint="eastAsia" w:ascii="仿宋_GB2312" w:hAnsi="仿宋_GB2312" w:eastAsia="仿宋_GB2312" w:cs="仿宋_GB2312"/>
          <w:kern w:val="0"/>
          <w:sz w:val="28"/>
          <w:szCs w:val="28"/>
          <w:highlight w:val="none"/>
        </w:rPr>
        <w:t>义</w:t>
      </w:r>
      <w:r>
        <w:rPr>
          <w:rFonts w:hint="eastAsia" w:ascii="仿宋_GB2312" w:hAnsi="仿宋_GB2312" w:eastAsia="仿宋_GB2312" w:cs="仿宋_GB2312"/>
          <w:spacing w:val="0"/>
          <w:kern w:val="0"/>
          <w:sz w:val="28"/>
          <w:szCs w:val="28"/>
          <w:highlight w:val="none"/>
        </w:rPr>
        <w:t>务</w:t>
      </w:r>
      <w:r>
        <w:rPr>
          <w:rFonts w:hint="eastAsia" w:ascii="仿宋_GB2312" w:hAnsi="仿宋_GB2312" w:eastAsia="仿宋_GB2312" w:cs="仿宋_GB2312"/>
          <w:kern w:val="0"/>
          <w:sz w:val="28"/>
          <w:szCs w:val="28"/>
          <w:highlight w:val="none"/>
        </w:rPr>
        <w:t>。</w:t>
      </w:r>
    </w:p>
    <w:p w14:paraId="12C1C755">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kern w:val="0"/>
          <w:sz w:val="28"/>
          <w:szCs w:val="28"/>
          <w:highlight w:val="none"/>
          <w:lang w:val="en-US" w:eastAsia="zh-CN"/>
        </w:rPr>
        <w:t>6</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我</w:t>
      </w:r>
      <w:r>
        <w:rPr>
          <w:rFonts w:hint="eastAsia" w:ascii="仿宋_GB2312" w:hAnsi="仿宋_GB2312" w:eastAsia="仿宋_GB2312" w:cs="仿宋_GB2312"/>
          <w:kern w:val="0"/>
          <w:sz w:val="28"/>
          <w:szCs w:val="28"/>
          <w:highlight w:val="none"/>
        </w:rPr>
        <w:t>方</w:t>
      </w:r>
      <w:r>
        <w:rPr>
          <w:rFonts w:hint="eastAsia" w:ascii="仿宋_GB2312" w:hAnsi="仿宋_GB2312" w:eastAsia="仿宋_GB2312" w:cs="仿宋_GB2312"/>
          <w:spacing w:val="-2"/>
          <w:kern w:val="0"/>
          <w:sz w:val="28"/>
          <w:szCs w:val="28"/>
          <w:highlight w:val="none"/>
        </w:rPr>
        <w:t>在</w:t>
      </w:r>
      <w:r>
        <w:rPr>
          <w:rFonts w:hint="eastAsia" w:ascii="仿宋_GB2312" w:hAnsi="仿宋_GB2312" w:eastAsia="仿宋_GB2312" w:cs="仿宋_GB2312"/>
          <w:kern w:val="0"/>
          <w:sz w:val="28"/>
          <w:szCs w:val="28"/>
          <w:highlight w:val="none"/>
        </w:rPr>
        <w:t>此</w:t>
      </w:r>
      <w:r>
        <w:rPr>
          <w:rFonts w:hint="eastAsia" w:ascii="仿宋_GB2312" w:hAnsi="仿宋_GB2312" w:eastAsia="仿宋_GB2312" w:cs="仿宋_GB2312"/>
          <w:spacing w:val="-2"/>
          <w:kern w:val="0"/>
          <w:sz w:val="28"/>
          <w:szCs w:val="28"/>
          <w:highlight w:val="none"/>
        </w:rPr>
        <w:t>声</w:t>
      </w:r>
      <w:r>
        <w:rPr>
          <w:rFonts w:hint="eastAsia" w:ascii="仿宋_GB2312" w:hAnsi="仿宋_GB2312" w:eastAsia="仿宋_GB2312" w:cs="仿宋_GB2312"/>
          <w:kern w:val="0"/>
          <w:sz w:val="28"/>
          <w:szCs w:val="28"/>
          <w:highlight w:val="none"/>
        </w:rPr>
        <w:t>明</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所</w:t>
      </w:r>
      <w:r>
        <w:rPr>
          <w:rFonts w:hint="eastAsia" w:ascii="仿宋_GB2312" w:hAnsi="仿宋_GB2312" w:eastAsia="仿宋_GB2312" w:cs="仿宋_GB2312"/>
          <w:kern w:val="0"/>
          <w:sz w:val="28"/>
          <w:szCs w:val="28"/>
          <w:highlight w:val="none"/>
        </w:rPr>
        <w:t>递</w:t>
      </w:r>
      <w:r>
        <w:rPr>
          <w:rFonts w:hint="eastAsia" w:ascii="仿宋_GB2312" w:hAnsi="仿宋_GB2312" w:eastAsia="仿宋_GB2312" w:cs="仿宋_GB2312"/>
          <w:spacing w:val="-2"/>
          <w:kern w:val="0"/>
          <w:sz w:val="28"/>
          <w:szCs w:val="28"/>
          <w:highlight w:val="none"/>
        </w:rPr>
        <w:t>交</w:t>
      </w:r>
      <w:r>
        <w:rPr>
          <w:rFonts w:hint="eastAsia" w:ascii="仿宋_GB2312" w:hAnsi="仿宋_GB2312" w:eastAsia="仿宋_GB2312" w:cs="仿宋_GB2312"/>
          <w:kern w:val="0"/>
          <w:sz w:val="28"/>
          <w:szCs w:val="28"/>
          <w:highlight w:val="none"/>
        </w:rPr>
        <w:t>的</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w:t>
      </w:r>
      <w:r>
        <w:rPr>
          <w:rFonts w:hint="eastAsia" w:ascii="仿宋_GB2312" w:hAnsi="仿宋_GB2312" w:eastAsia="仿宋_GB2312" w:cs="仿宋_GB2312"/>
          <w:spacing w:val="-2"/>
          <w:kern w:val="0"/>
          <w:sz w:val="28"/>
          <w:szCs w:val="28"/>
          <w:highlight w:val="none"/>
        </w:rPr>
        <w:t>件</w:t>
      </w:r>
      <w:r>
        <w:rPr>
          <w:rFonts w:hint="eastAsia" w:ascii="仿宋_GB2312" w:hAnsi="仿宋_GB2312" w:eastAsia="仿宋_GB2312" w:cs="仿宋_GB2312"/>
          <w:kern w:val="0"/>
          <w:sz w:val="28"/>
          <w:szCs w:val="28"/>
          <w:highlight w:val="none"/>
        </w:rPr>
        <w:t>及</w:t>
      </w:r>
      <w:r>
        <w:rPr>
          <w:rFonts w:hint="eastAsia" w:ascii="仿宋_GB2312" w:hAnsi="仿宋_GB2312" w:eastAsia="仿宋_GB2312" w:cs="仿宋_GB2312"/>
          <w:spacing w:val="-2"/>
          <w:kern w:val="0"/>
          <w:sz w:val="28"/>
          <w:szCs w:val="28"/>
          <w:highlight w:val="none"/>
        </w:rPr>
        <w:t>有</w:t>
      </w:r>
      <w:r>
        <w:rPr>
          <w:rFonts w:hint="eastAsia" w:ascii="仿宋_GB2312" w:hAnsi="仿宋_GB2312" w:eastAsia="仿宋_GB2312" w:cs="仿宋_GB2312"/>
          <w:kern w:val="0"/>
          <w:sz w:val="28"/>
          <w:szCs w:val="28"/>
          <w:highlight w:val="none"/>
        </w:rPr>
        <w:t>关</w:t>
      </w:r>
      <w:r>
        <w:rPr>
          <w:rFonts w:hint="eastAsia" w:ascii="仿宋_GB2312" w:hAnsi="仿宋_GB2312" w:eastAsia="仿宋_GB2312" w:cs="仿宋_GB2312"/>
          <w:spacing w:val="-2"/>
          <w:kern w:val="0"/>
          <w:sz w:val="28"/>
          <w:szCs w:val="28"/>
          <w:highlight w:val="none"/>
        </w:rPr>
        <w:t>资</w:t>
      </w:r>
      <w:r>
        <w:rPr>
          <w:rFonts w:hint="eastAsia" w:ascii="仿宋_GB2312" w:hAnsi="仿宋_GB2312" w:eastAsia="仿宋_GB2312" w:cs="仿宋_GB2312"/>
          <w:kern w:val="0"/>
          <w:sz w:val="28"/>
          <w:szCs w:val="28"/>
          <w:highlight w:val="none"/>
        </w:rPr>
        <w:t>料</w:t>
      </w:r>
      <w:r>
        <w:rPr>
          <w:rFonts w:hint="eastAsia" w:ascii="仿宋_GB2312" w:hAnsi="仿宋_GB2312" w:eastAsia="仿宋_GB2312" w:cs="仿宋_GB2312"/>
          <w:spacing w:val="-2"/>
          <w:kern w:val="0"/>
          <w:sz w:val="28"/>
          <w:szCs w:val="28"/>
          <w:highlight w:val="none"/>
        </w:rPr>
        <w:t>内</w:t>
      </w:r>
      <w:r>
        <w:rPr>
          <w:rFonts w:hint="eastAsia" w:ascii="仿宋_GB2312" w:hAnsi="仿宋_GB2312" w:eastAsia="仿宋_GB2312" w:cs="仿宋_GB2312"/>
          <w:kern w:val="0"/>
          <w:sz w:val="28"/>
          <w:szCs w:val="28"/>
          <w:highlight w:val="none"/>
        </w:rPr>
        <w:t>容完</w:t>
      </w:r>
      <w:r>
        <w:rPr>
          <w:rFonts w:hint="eastAsia" w:ascii="仿宋_GB2312" w:hAnsi="仿宋_GB2312" w:eastAsia="仿宋_GB2312" w:cs="仿宋_GB2312"/>
          <w:spacing w:val="-2"/>
          <w:kern w:val="0"/>
          <w:sz w:val="28"/>
          <w:szCs w:val="28"/>
          <w:highlight w:val="none"/>
        </w:rPr>
        <w:t>整</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pacing w:val="-2"/>
          <w:kern w:val="0"/>
          <w:sz w:val="28"/>
          <w:szCs w:val="28"/>
          <w:highlight w:val="none"/>
        </w:rPr>
        <w:t>真</w:t>
      </w:r>
      <w:r>
        <w:rPr>
          <w:rFonts w:hint="eastAsia" w:ascii="仿宋_GB2312" w:hAnsi="仿宋_GB2312" w:eastAsia="仿宋_GB2312" w:cs="仿宋_GB2312"/>
          <w:kern w:val="0"/>
          <w:sz w:val="28"/>
          <w:szCs w:val="28"/>
          <w:highlight w:val="none"/>
        </w:rPr>
        <w:t>实</w:t>
      </w:r>
      <w:r>
        <w:rPr>
          <w:rFonts w:hint="eastAsia" w:ascii="仿宋_GB2312" w:hAnsi="仿宋_GB2312" w:eastAsia="仿宋_GB2312" w:cs="仿宋_GB2312"/>
          <w:spacing w:val="-2"/>
          <w:kern w:val="0"/>
          <w:sz w:val="28"/>
          <w:szCs w:val="28"/>
          <w:highlight w:val="none"/>
        </w:rPr>
        <w:t>和</w:t>
      </w:r>
      <w:r>
        <w:rPr>
          <w:rFonts w:hint="eastAsia" w:ascii="仿宋_GB2312" w:hAnsi="仿宋_GB2312" w:eastAsia="仿宋_GB2312" w:cs="仿宋_GB2312"/>
          <w:kern w:val="0"/>
          <w:sz w:val="28"/>
          <w:szCs w:val="28"/>
          <w:highlight w:val="none"/>
        </w:rPr>
        <w:t>准</w:t>
      </w:r>
      <w:r>
        <w:rPr>
          <w:rFonts w:hint="eastAsia" w:ascii="仿宋_GB2312" w:hAnsi="仿宋_GB2312" w:eastAsia="仿宋_GB2312" w:cs="仿宋_GB2312"/>
          <w:spacing w:val="-2"/>
          <w:kern w:val="0"/>
          <w:sz w:val="28"/>
          <w:szCs w:val="28"/>
          <w:highlight w:val="none"/>
        </w:rPr>
        <w:t>确</w:t>
      </w:r>
      <w:r>
        <w:rPr>
          <w:rFonts w:hint="eastAsia" w:ascii="仿宋_GB2312" w:hAnsi="仿宋_GB2312" w:eastAsia="仿宋_GB2312" w:cs="仿宋_GB2312"/>
          <w:spacing w:val="-19"/>
          <w:kern w:val="0"/>
          <w:sz w:val="28"/>
          <w:szCs w:val="28"/>
          <w:highlight w:val="none"/>
        </w:rPr>
        <w:t>，</w:t>
      </w:r>
      <w:r>
        <w:rPr>
          <w:rFonts w:hint="eastAsia" w:ascii="仿宋_GB2312" w:hAnsi="仿宋_GB2312" w:eastAsia="仿宋_GB2312" w:cs="仿宋_GB2312"/>
          <w:sz w:val="28"/>
          <w:szCs w:val="28"/>
          <w:highlight w:val="none"/>
        </w:rPr>
        <w:t>由于我方提供资料不实而造成的责任和后果由我方承担。</w:t>
      </w:r>
    </w:p>
    <w:p w14:paraId="511527BB">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sz w:val="28"/>
          <w:szCs w:val="28"/>
          <w:highlight w:val="none"/>
        </w:rPr>
      </w:pPr>
      <w:r>
        <w:rPr>
          <w:rFonts w:hint="eastAsia" w:ascii="仿宋_GB2312" w:hAnsi="仿宋_GB2312" w:eastAsia="仿宋_GB2312" w:cs="仿宋_GB2312"/>
          <w:sz w:val="28"/>
          <w:szCs w:val="28"/>
          <w:highlight w:val="none"/>
          <w:lang w:val="en-US" w:eastAsia="zh-CN"/>
        </w:rPr>
        <w:t>7</w:t>
      </w:r>
      <w:r>
        <w:rPr>
          <w:rFonts w:hint="eastAsia" w:ascii="仿宋_GB2312" w:hAnsi="仿宋_GB2312" w:eastAsia="仿宋_GB2312" w:cs="仿宋_GB2312"/>
          <w:sz w:val="28"/>
          <w:szCs w:val="28"/>
          <w:highlight w:val="none"/>
        </w:rPr>
        <w:t>.我方承诺全部响应</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文件的各项要求，包括</w:t>
      </w:r>
      <w:r>
        <w:rPr>
          <w:rFonts w:hint="eastAsia" w:ascii="仿宋_GB2312" w:hAnsi="仿宋_GB2312" w:eastAsia="仿宋_GB2312" w:cs="仿宋_GB2312"/>
          <w:sz w:val="28"/>
          <w:szCs w:val="28"/>
          <w:highlight w:val="none"/>
          <w:lang w:val="en-US" w:eastAsia="zh-CN"/>
        </w:rPr>
        <w:t>询价</w:t>
      </w:r>
      <w:r>
        <w:rPr>
          <w:rFonts w:hint="eastAsia" w:ascii="仿宋_GB2312" w:hAnsi="仿宋_GB2312" w:eastAsia="仿宋_GB2312" w:cs="仿宋_GB2312"/>
          <w:sz w:val="28"/>
          <w:szCs w:val="28"/>
          <w:highlight w:val="none"/>
        </w:rPr>
        <w:t>文件</w:t>
      </w:r>
      <w:r>
        <w:rPr>
          <w:rFonts w:hint="eastAsia" w:ascii="仿宋_GB2312" w:hAnsi="仿宋_GB2312" w:eastAsia="仿宋_GB2312" w:cs="仿宋_GB2312"/>
          <w:sz w:val="28"/>
          <w:szCs w:val="28"/>
          <w:highlight w:val="none"/>
          <w:lang w:val="en-US" w:eastAsia="zh-CN"/>
        </w:rPr>
        <w:t>附件</w:t>
      </w:r>
      <w:r>
        <w:rPr>
          <w:rFonts w:hint="eastAsia" w:ascii="仿宋_GB2312" w:hAnsi="仿宋_GB2312" w:eastAsia="仿宋_GB2312" w:cs="仿宋_GB2312"/>
          <w:sz w:val="28"/>
          <w:szCs w:val="28"/>
          <w:highlight w:val="none"/>
        </w:rPr>
        <w:t>合同中的实质性要求和条件，除非经</w:t>
      </w:r>
      <w:r>
        <w:rPr>
          <w:rFonts w:hint="eastAsia" w:ascii="仿宋_GB2312" w:hAnsi="仿宋_GB2312" w:eastAsia="仿宋_GB2312" w:cs="仿宋_GB2312"/>
          <w:sz w:val="28"/>
          <w:szCs w:val="28"/>
          <w:highlight w:val="none"/>
          <w:lang w:val="en-US" w:eastAsia="zh-CN"/>
        </w:rPr>
        <w:t>你方</w:t>
      </w:r>
      <w:r>
        <w:rPr>
          <w:rFonts w:hint="eastAsia" w:ascii="仿宋_GB2312" w:hAnsi="仿宋_GB2312" w:eastAsia="仿宋_GB2312" w:cs="仿宋_GB2312"/>
          <w:sz w:val="28"/>
          <w:szCs w:val="28"/>
          <w:highlight w:val="none"/>
        </w:rPr>
        <w:t>同意，否则</w:t>
      </w:r>
      <w:r>
        <w:rPr>
          <w:rFonts w:hint="eastAsia" w:ascii="仿宋_GB2312" w:hAnsi="仿宋_GB2312" w:eastAsia="仿宋_GB2312" w:cs="仿宋_GB2312"/>
          <w:sz w:val="28"/>
          <w:szCs w:val="28"/>
          <w:highlight w:val="none"/>
          <w:lang w:val="en-US" w:eastAsia="zh-CN"/>
        </w:rPr>
        <w:t>中标</w:t>
      </w:r>
      <w:r>
        <w:rPr>
          <w:rFonts w:hint="eastAsia" w:ascii="仿宋_GB2312" w:hAnsi="仿宋_GB2312" w:eastAsia="仿宋_GB2312" w:cs="仿宋_GB2312"/>
          <w:sz w:val="28"/>
          <w:szCs w:val="28"/>
          <w:highlight w:val="none"/>
        </w:rPr>
        <w:t>后不得调整合同主要内容。</w:t>
      </w:r>
    </w:p>
    <w:p w14:paraId="4B519B59">
      <w:pPr>
        <w:keepNext w:val="0"/>
        <w:keepLines w:val="0"/>
        <w:pageBreakBefore w:val="0"/>
        <w:widowControl w:val="0"/>
        <w:kinsoku/>
        <w:wordWrap/>
        <w:overflowPunct/>
        <w:topLinePunct w:val="0"/>
        <w:autoSpaceDE/>
        <w:autoSpaceDN/>
        <w:bidi w:val="0"/>
        <w:adjustRightInd/>
        <w:snapToGrid/>
        <w:spacing w:line="592" w:lineRule="exact"/>
        <w:ind w:firstLine="560" w:firstLineChars="200"/>
        <w:textAlignment w:val="auto"/>
        <w:rPr>
          <w:rFonts w:hint="eastAsia" w:ascii="仿宋_GB2312" w:hAnsi="仿宋_GB2312" w:eastAsia="仿宋_GB2312" w:cs="仿宋_GB2312"/>
          <w:kern w:val="0"/>
          <w:sz w:val="28"/>
          <w:szCs w:val="28"/>
          <w:highlight w:val="none"/>
        </w:rPr>
      </w:pPr>
      <w:r>
        <w:rPr>
          <w:rFonts w:hint="eastAsia" w:ascii="仿宋_GB2312" w:hAnsi="仿宋_GB2312" w:eastAsia="仿宋_GB2312" w:cs="仿宋_GB2312"/>
          <w:kern w:val="0"/>
          <w:sz w:val="28"/>
          <w:szCs w:val="28"/>
          <w:highlight w:val="none"/>
          <w:lang w:val="en-US" w:eastAsia="zh-CN"/>
        </w:rPr>
        <w:t>8</w:t>
      </w:r>
      <w:r>
        <w:rPr>
          <w:rFonts w:hint="eastAsia" w:ascii="仿宋_GB2312" w:hAnsi="仿宋_GB2312" w:eastAsia="仿宋_GB2312" w:cs="仿宋_GB2312"/>
          <w:kern w:val="0"/>
          <w:sz w:val="28"/>
          <w:szCs w:val="28"/>
          <w:highlight w:val="none"/>
        </w:rPr>
        <w:t>.</w:t>
      </w:r>
      <w:r>
        <w:rPr>
          <w:rFonts w:hint="eastAsia" w:ascii="仿宋_GB2312" w:hAnsi="仿宋_GB2312" w:eastAsia="仿宋_GB2312" w:cs="仿宋_GB2312"/>
          <w:kern w:val="0"/>
          <w:sz w:val="28"/>
          <w:szCs w:val="28"/>
          <w:highlight w:val="none"/>
          <w:lang w:val="en-US" w:eastAsia="zh-CN"/>
        </w:rPr>
        <w:t>响应</w:t>
      </w:r>
      <w:r>
        <w:rPr>
          <w:rFonts w:hint="eastAsia" w:ascii="仿宋_GB2312" w:hAnsi="仿宋_GB2312" w:eastAsia="仿宋_GB2312" w:cs="仿宋_GB2312"/>
          <w:kern w:val="0"/>
          <w:sz w:val="28"/>
          <w:szCs w:val="28"/>
          <w:highlight w:val="none"/>
        </w:rPr>
        <w:t>文件的其他组成部分如存在内容不一致的，以</w:t>
      </w:r>
      <w:r>
        <w:rPr>
          <w:rFonts w:hint="eastAsia" w:ascii="仿宋_GB2312" w:hAnsi="仿宋_GB2312" w:eastAsia="仿宋_GB2312" w:cs="仿宋_GB2312"/>
          <w:kern w:val="0"/>
          <w:sz w:val="28"/>
          <w:szCs w:val="28"/>
          <w:highlight w:val="none"/>
          <w:lang w:val="en-US" w:eastAsia="zh-CN"/>
        </w:rPr>
        <w:t>本询价响应</w:t>
      </w:r>
      <w:r>
        <w:rPr>
          <w:rFonts w:hint="eastAsia" w:ascii="仿宋_GB2312" w:hAnsi="仿宋_GB2312" w:eastAsia="仿宋_GB2312" w:cs="仿宋_GB2312"/>
          <w:kern w:val="0"/>
          <w:sz w:val="28"/>
          <w:szCs w:val="28"/>
          <w:highlight w:val="none"/>
        </w:rPr>
        <w:t>函为准。</w:t>
      </w:r>
    </w:p>
    <w:p w14:paraId="0F2C5349">
      <w:pPr>
        <w:keepNext w:val="0"/>
        <w:keepLines w:val="0"/>
        <w:pageBreakBefore w:val="0"/>
        <w:kinsoku/>
        <w:wordWrap/>
        <w:overflowPunct/>
        <w:topLinePunct w:val="0"/>
        <w:autoSpaceDE/>
        <w:autoSpaceDN/>
        <w:bidi w:val="0"/>
        <w:adjustRightInd/>
        <w:snapToGrid/>
        <w:spacing w:line="592" w:lineRule="exact"/>
        <w:ind w:firstLine="560" w:firstLineChars="200"/>
        <w:textAlignment w:val="auto"/>
        <w:rPr>
          <w:rFonts w:ascii="仿宋_GB2312" w:hAnsi="仿宋_GB2312" w:eastAsia="仿宋_GB2312" w:cs="仿宋_GB2312"/>
          <w:color w:val="000000"/>
          <w:sz w:val="28"/>
          <w:szCs w:val="28"/>
          <w:highlight w:val="none"/>
        </w:rPr>
      </w:pPr>
    </w:p>
    <w:p w14:paraId="024770D7">
      <w:pPr>
        <w:keepNext w:val="0"/>
        <w:keepLines w:val="0"/>
        <w:pageBreakBefore w:val="0"/>
        <w:kinsoku/>
        <w:wordWrap/>
        <w:overflowPunct/>
        <w:topLinePunct w:val="0"/>
        <w:autoSpaceDE/>
        <w:autoSpaceDN/>
        <w:bidi w:val="0"/>
        <w:adjustRightInd/>
        <w:snapToGrid/>
        <w:spacing w:line="592"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投标单位：        （盖章）  </w:t>
      </w:r>
    </w:p>
    <w:p w14:paraId="5E334823">
      <w:pPr>
        <w:keepNext w:val="0"/>
        <w:keepLines w:val="0"/>
        <w:pageBreakBefore w:val="0"/>
        <w:kinsoku/>
        <w:wordWrap/>
        <w:overflowPunct/>
        <w:topLinePunct w:val="0"/>
        <w:autoSpaceDE/>
        <w:autoSpaceDN/>
        <w:bidi w:val="0"/>
        <w:adjustRightInd/>
        <w:snapToGrid/>
        <w:spacing w:line="592" w:lineRule="exact"/>
        <w:ind w:firstLine="560" w:firstLineChars="200"/>
        <w:jc w:val="right"/>
        <w:textAlignment w:val="auto"/>
        <w:rPr>
          <w:rFonts w:ascii="仿宋_GB2312" w:hAnsi="仿宋_GB2312" w:eastAsia="仿宋_GB2312" w:cs="仿宋_GB2312"/>
          <w:color w:val="000000"/>
          <w:sz w:val="28"/>
          <w:szCs w:val="28"/>
          <w:highlight w:val="none"/>
        </w:rPr>
      </w:pPr>
      <w:r>
        <w:rPr>
          <w:rFonts w:hint="eastAsia" w:ascii="仿宋_GB2312" w:hAnsi="仿宋_GB2312" w:eastAsia="仿宋_GB2312" w:cs="仿宋_GB2312"/>
          <w:color w:val="000000"/>
          <w:sz w:val="28"/>
          <w:szCs w:val="28"/>
          <w:highlight w:val="none"/>
        </w:rPr>
        <w:t xml:space="preserve">  </w:t>
      </w:r>
      <w:r>
        <w:rPr>
          <w:rFonts w:hint="eastAsia" w:ascii="仿宋_GB2312" w:hAnsi="仿宋_GB2312" w:eastAsia="仿宋_GB2312" w:cs="仿宋_GB2312"/>
          <w:color w:val="000000"/>
          <w:sz w:val="28"/>
          <w:szCs w:val="28"/>
          <w:highlight w:val="none"/>
          <w:lang w:val="en-US" w:eastAsia="zh-CN"/>
        </w:rPr>
        <w:t>法定代表</w:t>
      </w:r>
      <w:r>
        <w:rPr>
          <w:rFonts w:hint="eastAsia" w:ascii="仿宋_GB2312" w:hAnsi="仿宋_GB2312" w:eastAsia="仿宋_GB2312" w:cs="仿宋_GB2312"/>
          <w:color w:val="000000"/>
          <w:sz w:val="28"/>
          <w:szCs w:val="28"/>
          <w:highlight w:val="none"/>
        </w:rPr>
        <w:t>人(或授权代理人)：</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sz w:val="28"/>
          <w:szCs w:val="28"/>
          <w:highlight w:val="none"/>
        </w:rPr>
        <w:t>（签字或盖章）</w:t>
      </w:r>
    </w:p>
    <w:p w14:paraId="0B136A0D">
      <w:pPr>
        <w:keepNext w:val="0"/>
        <w:keepLines w:val="0"/>
        <w:pageBreakBefore w:val="0"/>
        <w:kinsoku/>
        <w:wordWrap/>
        <w:overflowPunct/>
        <w:topLinePunct w:val="0"/>
        <w:autoSpaceDE/>
        <w:autoSpaceDN/>
        <w:bidi w:val="0"/>
        <w:adjustRightInd/>
        <w:snapToGrid/>
        <w:spacing w:line="592" w:lineRule="exact"/>
        <w:ind w:firstLine="560" w:firstLineChars="200"/>
        <w:jc w:val="right"/>
        <w:textAlignment w:val="auto"/>
        <w:rPr>
          <w:rFonts w:hint="eastAsia" w:ascii="仿宋_GB2312" w:hAnsi="仿宋_GB2312" w:eastAsia="仿宋_GB2312" w:cs="仿宋_GB2312"/>
          <w:color w:val="000000"/>
          <w:sz w:val="28"/>
          <w:szCs w:val="28"/>
          <w:highlight w:val="none"/>
        </w:rPr>
        <w:sectPr>
          <w:footerReference r:id="rId3" w:type="default"/>
          <w:pgSz w:w="11906" w:h="16838"/>
          <w:pgMar w:top="1440" w:right="1800" w:bottom="1440" w:left="1800" w:header="851" w:footer="992" w:gutter="0"/>
          <w:pgBorders w:offsetFrom="page">
            <w:top w:val="none" w:sz="0" w:space="0"/>
            <w:left w:val="none" w:sz="0" w:space="0"/>
            <w:bottom w:val="none" w:sz="0" w:space="0"/>
            <w:right w:val="none" w:sz="0" w:space="0"/>
          </w:pgBorders>
          <w:pgNumType w:fmt="decimal"/>
          <w:cols w:space="425" w:num="1"/>
          <w:docGrid w:type="lines" w:linePitch="312" w:charSpace="0"/>
        </w:sectPr>
      </w:pPr>
      <w:r>
        <w:rPr>
          <w:rFonts w:hint="eastAsia" w:ascii="仿宋_GB2312" w:hAnsi="仿宋_GB2312" w:eastAsia="仿宋_GB2312" w:cs="仿宋_GB2312"/>
          <w:color w:val="000000"/>
          <w:sz w:val="28"/>
          <w:szCs w:val="28"/>
          <w:highlight w:val="none"/>
        </w:rPr>
        <w:t xml:space="preserve">        日   期：    年    月   </w:t>
      </w:r>
    </w:p>
    <w:p w14:paraId="269E1893">
      <w:pPr>
        <w:spacing w:line="592" w:lineRule="exact"/>
        <w:ind w:firstLine="0" w:firstLineChars="0"/>
        <w:rPr>
          <w:rFonts w:hint="eastAsia" w:ascii="仿宋_GB2312" w:eastAsia="仿宋_GB2312"/>
          <w:sz w:val="32"/>
          <w:szCs w:val="32"/>
          <w:highlight w:val="none"/>
        </w:rPr>
      </w:pPr>
      <w:r>
        <w:rPr>
          <w:rFonts w:hint="eastAsia" w:ascii="Times New Roman" w:hAnsi="Times New Roman" w:eastAsia="黑体" w:cs="Times New Roman"/>
          <w:sz w:val="30"/>
          <w:szCs w:val="30"/>
        </w:rPr>
        <w:t>附件 2</w:t>
      </w:r>
      <w:r>
        <w:rPr>
          <w:rFonts w:hint="eastAsia" w:ascii="仿宋_GB2312" w:eastAsia="仿宋_GB2312"/>
          <w:sz w:val="32"/>
          <w:szCs w:val="32"/>
          <w:highlight w:val="none"/>
        </w:rPr>
        <w:t xml:space="preserve"> </w:t>
      </w:r>
    </w:p>
    <w:p w14:paraId="5271AE90">
      <w:pPr>
        <w:spacing w:line="592" w:lineRule="exact"/>
        <w:ind w:firstLine="723" w:firstLineChars="200"/>
        <w:jc w:val="center"/>
        <w:rPr>
          <w:rFonts w:ascii="宋体" w:hAnsi="宋体" w:eastAsia="宋体" w:cs="宋体"/>
          <w:b/>
          <w:bCs/>
          <w:sz w:val="36"/>
          <w:szCs w:val="36"/>
          <w:highlight w:val="none"/>
        </w:rPr>
      </w:pPr>
      <w:r>
        <w:rPr>
          <w:rFonts w:hint="eastAsia" w:ascii="宋体" w:hAnsi="宋体" w:eastAsia="宋体" w:cs="宋体"/>
          <w:b/>
          <w:bCs/>
          <w:sz w:val="36"/>
          <w:szCs w:val="36"/>
          <w:highlight w:val="none"/>
        </w:rPr>
        <w:t>报价单</w:t>
      </w:r>
    </w:p>
    <w:tbl>
      <w:tblPr>
        <w:tblStyle w:val="12"/>
        <w:tblW w:w="928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766"/>
        <w:gridCol w:w="6522"/>
      </w:tblGrid>
      <w:tr w14:paraId="357FD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6" w:hRule="atLeast"/>
          <w:jc w:val="center"/>
        </w:trPr>
        <w:tc>
          <w:tcPr>
            <w:tcW w:w="27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4B1AD">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投标人名称</w:t>
            </w:r>
          </w:p>
        </w:tc>
        <w:tc>
          <w:tcPr>
            <w:tcW w:w="6522" w:type="dxa"/>
            <w:tcBorders>
              <w:top w:val="single" w:color="000000" w:sz="4" w:space="0"/>
              <w:left w:val="nil"/>
              <w:bottom w:val="single" w:color="000000" w:sz="4" w:space="0"/>
              <w:right w:val="single" w:color="000000" w:sz="4" w:space="0"/>
            </w:tcBorders>
            <w:shd w:val="clear" w:color="auto" w:fill="auto"/>
            <w:vAlign w:val="center"/>
          </w:tcPr>
          <w:p w14:paraId="3B3F414A">
            <w:pPr>
              <w:spacing w:line="592" w:lineRule="exact"/>
              <w:ind w:firstLine="560" w:firstLineChars="200"/>
              <w:jc w:val="center"/>
              <w:rPr>
                <w:rFonts w:hint="eastAsia" w:ascii="仿宋" w:hAnsi="仿宋" w:eastAsia="仿宋" w:cs="仿宋"/>
                <w:i w:val="0"/>
                <w:iCs w:val="0"/>
                <w:color w:val="000000"/>
                <w:sz w:val="28"/>
                <w:szCs w:val="28"/>
                <w:u w:val="none"/>
              </w:rPr>
            </w:pPr>
          </w:p>
        </w:tc>
      </w:tr>
      <w:tr w14:paraId="6F8C9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6" w:hRule="atLeast"/>
          <w:jc w:val="center"/>
        </w:trPr>
        <w:tc>
          <w:tcPr>
            <w:tcW w:w="27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5F3E3">
            <w:pPr>
              <w:keepNext w:val="0"/>
              <w:keepLines w:val="0"/>
              <w:widowControl/>
              <w:suppressLineNumbers w:val="0"/>
              <w:spacing w:line="592" w:lineRule="exact"/>
              <w:ind w:left="559" w:leftChars="133" w:hanging="280" w:hangingChars="100"/>
              <w:jc w:val="center"/>
              <w:textAlignment w:val="center"/>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蛋糕券/电影券</w:t>
            </w:r>
          </w:p>
          <w:p w14:paraId="7BE1DFC5">
            <w:pPr>
              <w:keepNext w:val="0"/>
              <w:keepLines w:val="0"/>
              <w:widowControl/>
              <w:suppressLineNumbers w:val="0"/>
              <w:spacing w:line="592" w:lineRule="exact"/>
              <w:ind w:left="559" w:leftChars="133" w:hanging="280" w:hangingChars="10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单张</w:t>
            </w:r>
            <w:r>
              <w:rPr>
                <w:rFonts w:hint="eastAsia" w:ascii="仿宋_GB2312" w:hAnsi="仿宋_GB2312" w:eastAsia="仿宋_GB2312" w:cs="仿宋_GB2312"/>
                <w:color w:val="000000"/>
                <w:kern w:val="0"/>
                <w:sz w:val="28"/>
                <w:szCs w:val="28"/>
                <w:highlight w:val="none"/>
                <w:lang w:val="en-US" w:eastAsia="zh-CN" w:bidi="ar"/>
              </w:rPr>
              <w:t>固定单价</w:t>
            </w:r>
          </w:p>
        </w:tc>
        <w:tc>
          <w:tcPr>
            <w:tcW w:w="6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DE230">
            <w:pPr>
              <w:keepNext w:val="0"/>
              <w:keepLines w:val="0"/>
              <w:widowControl/>
              <w:suppressLineNumbers w:val="0"/>
              <w:spacing w:line="592" w:lineRule="exact"/>
              <w:ind w:firstLine="1960" w:firstLineChars="7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人民币300元/张</w:t>
            </w:r>
          </w:p>
        </w:tc>
      </w:tr>
      <w:tr w14:paraId="3A393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1" w:hRule="atLeast"/>
          <w:jc w:val="center"/>
        </w:trPr>
        <w:tc>
          <w:tcPr>
            <w:tcW w:w="27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BE493">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投标溢价率</w:t>
            </w:r>
          </w:p>
        </w:tc>
        <w:tc>
          <w:tcPr>
            <w:tcW w:w="6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0D537C">
            <w:pPr>
              <w:keepNext w:val="0"/>
              <w:keepLines w:val="0"/>
              <w:widowControl/>
              <w:suppressLineNumbers w:val="0"/>
              <w:spacing w:line="592" w:lineRule="exact"/>
              <w:ind w:firstLine="2240" w:firstLineChars="8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w:t>
            </w:r>
          </w:p>
        </w:tc>
      </w:tr>
      <w:tr w14:paraId="1D18A3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7" w:hRule="atLeast"/>
          <w:jc w:val="center"/>
        </w:trPr>
        <w:tc>
          <w:tcPr>
            <w:tcW w:w="27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916F6">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实际券面价值</w:t>
            </w:r>
          </w:p>
        </w:tc>
        <w:tc>
          <w:tcPr>
            <w:tcW w:w="6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B05EB">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300 元 × 溢价率 =</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kern w:val="0"/>
                <w:sz w:val="28"/>
                <w:szCs w:val="28"/>
                <w:highlight w:val="none"/>
                <w:lang w:val="en-US" w:eastAsia="zh-CN" w:bidi="ar"/>
              </w:rPr>
              <w:t>元 / 份</w:t>
            </w:r>
          </w:p>
        </w:tc>
      </w:tr>
      <w:tr w14:paraId="19539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2" w:hRule="atLeast"/>
          <w:jc w:val="center"/>
        </w:trPr>
        <w:tc>
          <w:tcPr>
            <w:tcW w:w="27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352E5">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采购总数量</w:t>
            </w:r>
          </w:p>
        </w:tc>
        <w:tc>
          <w:tcPr>
            <w:tcW w:w="6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09EC4">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140份</w:t>
            </w:r>
          </w:p>
        </w:tc>
      </w:tr>
      <w:tr w14:paraId="0C5280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jc w:val="center"/>
        </w:trPr>
        <w:tc>
          <w:tcPr>
            <w:tcW w:w="27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9D473">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总报价（含税）</w:t>
            </w:r>
          </w:p>
        </w:tc>
        <w:tc>
          <w:tcPr>
            <w:tcW w:w="6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16FA2">
            <w:pPr>
              <w:keepNext w:val="0"/>
              <w:keepLines w:val="0"/>
              <w:widowControl/>
              <w:suppressLineNumbers w:val="0"/>
              <w:spacing w:line="592" w:lineRule="exact"/>
              <w:ind w:firstLine="560" w:firstLineChars="200"/>
              <w:jc w:val="center"/>
              <w:textAlignment w:val="center"/>
              <w:rPr>
                <w:rFonts w:hint="eastAsia" w:ascii="仿宋" w:hAnsi="仿宋" w:eastAsia="仿宋_GB2312" w:cs="仿宋"/>
                <w:i w:val="0"/>
                <w:iCs w:val="0"/>
                <w:color w:val="000000"/>
                <w:kern w:val="0"/>
                <w:sz w:val="28"/>
                <w:szCs w:val="28"/>
                <w:u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≤84000 元</w:t>
            </w:r>
          </w:p>
        </w:tc>
      </w:tr>
      <w:tr w14:paraId="4EA48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3" w:hRule="atLeast"/>
          <w:jc w:val="center"/>
        </w:trPr>
        <w:tc>
          <w:tcPr>
            <w:tcW w:w="27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CB56D">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溢价率计算</w:t>
            </w:r>
          </w:p>
        </w:tc>
        <w:tc>
          <w:tcPr>
            <w:tcW w:w="652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E653A">
            <w:pPr>
              <w:keepNext w:val="0"/>
              <w:keepLines w:val="0"/>
              <w:widowControl/>
              <w:suppressLineNumbers w:val="0"/>
              <w:spacing w:line="592" w:lineRule="exact"/>
              <w:ind w:firstLine="280" w:firstLineChars="1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（实际券面价值 ÷300）×100%=</w:t>
            </w:r>
            <w:r>
              <w:rPr>
                <w:rFonts w:hint="eastAsia" w:ascii="仿宋_GB2312" w:hAnsi="仿宋_GB2312" w:eastAsia="仿宋_GB2312" w:cs="仿宋_GB2312"/>
                <w:color w:val="000000"/>
                <w:sz w:val="28"/>
                <w:szCs w:val="28"/>
                <w:highlight w:val="none"/>
                <w:u w:val="single"/>
              </w:rPr>
              <w:t xml:space="preserve">      </w:t>
            </w:r>
            <w:r>
              <w:rPr>
                <w:rFonts w:hint="eastAsia" w:ascii="仿宋_GB2312" w:hAnsi="仿宋_GB2312" w:eastAsia="仿宋_GB2312" w:cs="仿宋_GB2312"/>
                <w:color w:val="000000"/>
                <w:kern w:val="0"/>
                <w:sz w:val="28"/>
                <w:szCs w:val="28"/>
                <w:highlight w:val="none"/>
                <w:lang w:val="en-US" w:eastAsia="zh-CN" w:bidi="ar"/>
              </w:rPr>
              <w:t>%</w:t>
            </w:r>
          </w:p>
        </w:tc>
      </w:tr>
      <w:tr w14:paraId="504CB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7" w:hRule="atLeast"/>
          <w:jc w:val="center"/>
        </w:trPr>
        <w:tc>
          <w:tcPr>
            <w:tcW w:w="2766" w:type="dxa"/>
            <w:tcBorders>
              <w:top w:val="single" w:color="000000" w:sz="4" w:space="0"/>
              <w:left w:val="single" w:color="000000" w:sz="4" w:space="0"/>
              <w:bottom w:val="single" w:color="000000" w:sz="4" w:space="0"/>
              <w:right w:val="single" w:color="000000" w:sz="4" w:space="0"/>
            </w:tcBorders>
            <w:shd w:val="clear" w:color="auto" w:fill="auto"/>
            <w:vAlign w:val="top"/>
          </w:tcPr>
          <w:p w14:paraId="57FAB1B3">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p>
          <w:p w14:paraId="4963BB9C">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p>
          <w:p w14:paraId="0FB30248">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备注</w:t>
            </w:r>
          </w:p>
        </w:tc>
        <w:tc>
          <w:tcPr>
            <w:tcW w:w="6522" w:type="dxa"/>
            <w:tcBorders>
              <w:top w:val="single" w:color="000000" w:sz="4" w:space="0"/>
              <w:left w:val="single" w:color="000000" w:sz="4" w:space="0"/>
              <w:bottom w:val="single" w:color="000000" w:sz="4" w:space="0"/>
              <w:right w:val="single" w:color="000000" w:sz="4" w:space="0"/>
            </w:tcBorders>
            <w:shd w:val="clear" w:color="auto" w:fill="auto"/>
            <w:vAlign w:val="top"/>
          </w:tcPr>
          <w:p w14:paraId="648482C9">
            <w:pPr>
              <w:keepNext w:val="0"/>
              <w:keepLines w:val="0"/>
              <w:widowControl/>
              <w:suppressLineNumbers w:val="0"/>
              <w:spacing w:line="592" w:lineRule="exact"/>
              <w:ind w:firstLine="560" w:firstLineChars="200"/>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 报价含制作、配送、售后、税费等全部费用，中标后不予调整；；2. 溢价率≥100%，1:1 消费无手续费；3. 有效期≥2 年，通用互换无壁垒；4. 优惠额度为正数，需实际兑现到提货券面值中，不得变相缩减；5. 本报价单需加盖投标单位公章方为有效。</w:t>
            </w:r>
          </w:p>
        </w:tc>
      </w:tr>
      <w:tr w14:paraId="09357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7" w:hRule="atLeast"/>
          <w:jc w:val="center"/>
        </w:trPr>
        <w:tc>
          <w:tcPr>
            <w:tcW w:w="928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8AF10CF">
            <w:pPr>
              <w:keepNext w:val="0"/>
              <w:keepLines w:val="0"/>
              <w:widowControl/>
              <w:suppressLineNumbers w:val="0"/>
              <w:spacing w:line="592" w:lineRule="exact"/>
              <w:ind w:firstLine="560" w:firstLineChars="200"/>
              <w:jc w:val="center"/>
              <w:textAlignment w:val="top"/>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注：以上费用包含XXX等所有费用。</w:t>
            </w:r>
          </w:p>
          <w:p w14:paraId="17EEE496">
            <w:pPr>
              <w:keepNext w:val="0"/>
              <w:keepLines w:val="0"/>
              <w:widowControl/>
              <w:suppressLineNumbers w:val="0"/>
              <w:spacing w:line="592" w:lineRule="exact"/>
              <w:ind w:firstLine="560" w:firstLineChars="200"/>
              <w:jc w:val="center"/>
              <w:textAlignment w:val="top"/>
              <w:rPr>
                <w:rFonts w:hint="eastAsia" w:ascii="仿宋" w:hAnsi="仿宋" w:eastAsia="仿宋" w:cs="仿宋"/>
                <w:i w:val="0"/>
                <w:iCs w:val="0"/>
                <w:color w:val="000000"/>
                <w:kern w:val="2"/>
                <w:sz w:val="28"/>
                <w:szCs w:val="28"/>
                <w:u w:val="none"/>
                <w:lang w:val="en-US" w:eastAsia="zh-CN" w:bidi="ar-SA"/>
              </w:rPr>
            </w:pPr>
            <w:r>
              <w:rPr>
                <w:rFonts w:hint="eastAsia" w:ascii="仿宋" w:hAnsi="仿宋" w:eastAsia="仿宋" w:cs="仿宋"/>
                <w:i w:val="0"/>
                <w:iCs w:val="0"/>
                <w:color w:val="000000"/>
                <w:kern w:val="0"/>
                <w:sz w:val="28"/>
                <w:szCs w:val="28"/>
                <w:u w:val="none"/>
                <w:lang w:val="en-US" w:eastAsia="zh-CN" w:bidi="ar"/>
              </w:rPr>
              <w:t>其他说明：（注：不得违反招标文件实质性内容）</w:t>
            </w:r>
          </w:p>
        </w:tc>
      </w:tr>
    </w:tbl>
    <w:p w14:paraId="16E47C1C">
      <w:pPr>
        <w:snapToGrid w:val="0"/>
        <w:spacing w:line="592" w:lineRule="exact"/>
        <w:ind w:left="0" w:firstLine="482" w:firstLineChars="200"/>
        <w:jc w:val="center"/>
        <w:rPr>
          <w:rFonts w:hint="eastAsia" w:ascii="仿宋" w:hAnsi="仿宋" w:eastAsia="仿宋" w:cs="仿宋"/>
          <w:b/>
          <w:bCs/>
          <w:sz w:val="24"/>
          <w:highlight w:val="none"/>
        </w:rPr>
      </w:pPr>
    </w:p>
    <w:p w14:paraId="512B34FD">
      <w:pPr>
        <w:spacing w:line="592" w:lineRule="exact"/>
        <w:ind w:firstLine="482" w:firstLineChars="200"/>
        <w:rPr>
          <w:rFonts w:hint="eastAsia" w:ascii="仿宋_GB2312" w:hAnsi="仿宋_GB2312" w:eastAsia="仿宋_GB2312" w:cs="仿宋_GB2312"/>
          <w:b/>
          <w:bCs/>
          <w:sz w:val="24"/>
          <w:highlight w:val="none"/>
        </w:rPr>
      </w:pPr>
      <w:r>
        <w:rPr>
          <w:rFonts w:hint="eastAsia" w:ascii="仿宋_GB2312" w:hAnsi="仿宋_GB2312" w:eastAsia="仿宋_GB2312" w:cs="仿宋_GB2312"/>
          <w:b/>
          <w:bCs/>
          <w:sz w:val="24"/>
          <w:highlight w:val="none"/>
        </w:rPr>
        <w:t>投标单位（盖章）：                             日期：</w:t>
      </w:r>
    </w:p>
    <w:p w14:paraId="52617E00">
      <w:pPr>
        <w:pStyle w:val="2"/>
        <w:ind w:firstLine="0" w:firstLineChars="0"/>
        <w:rPr>
          <w:rFonts w:hint="eastAsia" w:ascii="黑体" w:hAnsi="黑体" w:eastAsia="黑体" w:cs="黑体"/>
          <w:sz w:val="32"/>
          <w:szCs w:val="32"/>
          <w:highlight w:val="none"/>
        </w:rPr>
      </w:pPr>
    </w:p>
    <w:p w14:paraId="04F66C86">
      <w:pPr>
        <w:spacing w:line="592" w:lineRule="exact"/>
        <w:ind w:firstLine="0" w:firstLineChars="0"/>
        <w:rPr>
          <w:rFonts w:hint="eastAsia" w:ascii="Times New Roman" w:hAnsi="Times New Roman" w:eastAsia="黑体" w:cs="Times New Roman"/>
          <w:sz w:val="30"/>
          <w:szCs w:val="30"/>
        </w:rPr>
      </w:pPr>
      <w:r>
        <w:rPr>
          <w:rFonts w:hint="eastAsia" w:ascii="Times New Roman" w:hAnsi="Times New Roman" w:eastAsia="黑体" w:cs="Times New Roman"/>
          <w:sz w:val="30"/>
          <w:szCs w:val="30"/>
        </w:rPr>
        <w:t xml:space="preserve">附件 3 </w:t>
      </w:r>
    </w:p>
    <w:p w14:paraId="1EB298A9">
      <w:pPr>
        <w:pStyle w:val="9"/>
        <w:widowControl/>
        <w:spacing w:line="592" w:lineRule="exact"/>
        <w:ind w:firstLine="0" w:firstLineChars="0"/>
        <w:jc w:val="center"/>
        <w:rPr>
          <w:rFonts w:hint="eastAsia" w:ascii="Times New Roman" w:hAnsi="Times New Roman" w:eastAsia="黑体" w:cs="Times New Roman"/>
          <w:sz w:val="30"/>
          <w:szCs w:val="30"/>
        </w:rPr>
      </w:pPr>
      <w:r>
        <w:rPr>
          <w:rFonts w:hint="eastAsia" w:ascii="仿宋_GB2312" w:hAnsi="仿宋_GB2312" w:eastAsia="仿宋_GB2312" w:cs="仿宋_GB2312"/>
          <w:b/>
          <w:sz w:val="32"/>
          <w:szCs w:val="32"/>
          <w:highlight w:val="none"/>
          <w:lang w:bidi="ar"/>
        </w:rPr>
        <w:t>资格审查评审表</w:t>
      </w:r>
    </w:p>
    <w:tbl>
      <w:tblPr>
        <w:tblStyle w:val="12"/>
        <w:tblpPr w:leftFromText="180" w:rightFromText="180" w:vertAnchor="text" w:horzAnchor="page" w:tblpX="1884" w:tblpY="785"/>
        <w:tblOverlap w:val="never"/>
        <w:tblW w:w="85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
        <w:gridCol w:w="1210"/>
        <w:gridCol w:w="3105"/>
        <w:gridCol w:w="1635"/>
        <w:gridCol w:w="1650"/>
      </w:tblGrid>
      <w:tr w14:paraId="37392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900" w:type="dxa"/>
            <w:tcBorders>
              <w:bottom w:val="single" w:color="auto" w:sz="4" w:space="0"/>
            </w:tcBorders>
            <w:noWrap w:val="0"/>
            <w:vAlign w:val="center"/>
          </w:tcPr>
          <w:p w14:paraId="4824AEAF">
            <w:pPr>
              <w:adjustRightInd w:val="0"/>
              <w:snapToGrid w:val="0"/>
              <w:spacing w:line="592" w:lineRule="exact"/>
              <w:ind w:right="0" w:firstLine="0" w:firstLineChars="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序号</w:t>
            </w:r>
          </w:p>
        </w:tc>
        <w:tc>
          <w:tcPr>
            <w:tcW w:w="1210" w:type="dxa"/>
            <w:tcBorders>
              <w:bottom w:val="single" w:color="auto" w:sz="4" w:space="0"/>
            </w:tcBorders>
            <w:noWrap w:val="0"/>
            <w:vAlign w:val="center"/>
          </w:tcPr>
          <w:p w14:paraId="3F5276A4">
            <w:pPr>
              <w:spacing w:line="378" w:lineRule="exact"/>
              <w:jc w:val="center"/>
            </w:pPr>
            <w:r>
              <w:rPr>
                <w:rFonts w:hint="eastAsia" w:ascii="仿宋" w:hAnsi="仿宋" w:eastAsia="仿宋" w:cs="仿宋"/>
                <w:b/>
                <w:bCs/>
                <w:color w:val="000000"/>
                <w:sz w:val="28"/>
                <w:szCs w:val="28"/>
                <w:highlight w:val="none"/>
              </w:rPr>
              <w:t>实质性指标</w:t>
            </w:r>
          </w:p>
          <w:p w14:paraId="4882812E">
            <w:pPr>
              <w:adjustRightInd w:val="0"/>
              <w:snapToGrid w:val="0"/>
              <w:spacing w:line="378" w:lineRule="exact"/>
              <w:ind w:right="0" w:firstLine="0" w:firstLineChars="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名称</w:t>
            </w:r>
          </w:p>
        </w:tc>
        <w:tc>
          <w:tcPr>
            <w:tcW w:w="3105" w:type="dxa"/>
            <w:tcBorders>
              <w:bottom w:val="single" w:color="auto" w:sz="4" w:space="0"/>
            </w:tcBorders>
            <w:noWrap w:val="0"/>
            <w:vAlign w:val="center"/>
          </w:tcPr>
          <w:p w14:paraId="698F9316">
            <w:pPr>
              <w:adjustRightInd w:val="0"/>
              <w:snapToGrid w:val="0"/>
              <w:spacing w:line="592" w:lineRule="exact"/>
              <w:ind w:right="0" w:firstLine="0" w:firstLineChars="0"/>
              <w:jc w:val="center"/>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指标要求</w:t>
            </w:r>
          </w:p>
        </w:tc>
        <w:tc>
          <w:tcPr>
            <w:tcW w:w="1635" w:type="dxa"/>
            <w:tcBorders>
              <w:bottom w:val="single" w:color="auto" w:sz="4" w:space="0"/>
            </w:tcBorders>
            <w:noWrap w:val="0"/>
            <w:vAlign w:val="center"/>
          </w:tcPr>
          <w:p w14:paraId="69CEB111">
            <w:pPr>
              <w:adjustRightInd w:val="0"/>
              <w:snapToGrid w:val="0"/>
              <w:spacing w:line="372" w:lineRule="exact"/>
              <w:ind w:right="0" w:firstLine="0" w:firstLineChars="0"/>
              <w:jc w:val="both"/>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是否通过</w:t>
            </w:r>
            <w:r>
              <w:rPr>
                <w:rFonts w:hint="eastAsia" w:ascii="仿宋" w:hAnsi="仿宋" w:eastAsia="仿宋" w:cs="仿宋"/>
                <w:b/>
                <w:bCs/>
                <w:color w:val="000000"/>
                <w:sz w:val="28"/>
                <w:szCs w:val="28"/>
                <w:highlight w:val="none"/>
                <w:lang w:val="en-US" w:eastAsia="zh-CN"/>
              </w:rPr>
              <w:t xml:space="preserve"> </w:t>
            </w:r>
            <w:r>
              <w:rPr>
                <w:rFonts w:hint="eastAsia" w:ascii="仿宋" w:hAnsi="仿宋" w:eastAsia="仿宋" w:cs="仿宋"/>
                <w:b/>
                <w:bCs/>
                <w:color w:val="000000"/>
                <w:sz w:val="28"/>
                <w:szCs w:val="28"/>
                <w:highlight w:val="none"/>
              </w:rPr>
              <w:t>（√/×）</w:t>
            </w:r>
          </w:p>
        </w:tc>
        <w:tc>
          <w:tcPr>
            <w:tcW w:w="1650" w:type="dxa"/>
            <w:tcBorders>
              <w:bottom w:val="single" w:color="auto" w:sz="4" w:space="0"/>
            </w:tcBorders>
            <w:noWrap w:val="0"/>
            <w:vAlign w:val="center"/>
          </w:tcPr>
          <w:p w14:paraId="5A52D39A">
            <w:pPr>
              <w:adjustRightInd w:val="0"/>
              <w:snapToGrid w:val="0"/>
              <w:spacing w:line="372" w:lineRule="exact"/>
              <w:ind w:right="0" w:firstLine="0" w:firstLineChars="0"/>
              <w:jc w:val="both"/>
              <w:rPr>
                <w:rFonts w:hint="eastAsia" w:ascii="仿宋" w:hAnsi="仿宋" w:eastAsia="仿宋" w:cs="仿宋"/>
                <w:b/>
                <w:bCs/>
                <w:color w:val="000000"/>
                <w:sz w:val="28"/>
                <w:szCs w:val="28"/>
                <w:highlight w:val="none"/>
              </w:rPr>
            </w:pPr>
            <w:r>
              <w:rPr>
                <w:rFonts w:hint="eastAsia" w:ascii="仿宋" w:hAnsi="仿宋" w:eastAsia="仿宋" w:cs="仿宋"/>
                <w:b/>
                <w:bCs/>
                <w:color w:val="000000"/>
                <w:sz w:val="28"/>
                <w:szCs w:val="28"/>
                <w:highlight w:val="none"/>
              </w:rPr>
              <w:t>响应文件格式及提交资料要求</w:t>
            </w:r>
          </w:p>
        </w:tc>
      </w:tr>
      <w:tr w14:paraId="590F5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1" w:hRule="atLeast"/>
          <w:jc w:val="center"/>
        </w:trPr>
        <w:tc>
          <w:tcPr>
            <w:tcW w:w="900" w:type="dxa"/>
            <w:tcBorders>
              <w:bottom w:val="single" w:color="auto" w:sz="4" w:space="0"/>
            </w:tcBorders>
            <w:noWrap w:val="0"/>
            <w:vAlign w:val="center"/>
          </w:tcPr>
          <w:p w14:paraId="6F8E5164">
            <w:pPr>
              <w:spacing w:line="372" w:lineRule="exact"/>
              <w:ind w:right="0" w:rightChars="0" w:firstLine="0" w:firstLineChars="0"/>
              <w:jc w:val="center"/>
              <w:rPr>
                <w:rFonts w:hint="eastAsia" w:ascii="仿宋" w:hAnsi="仿宋" w:eastAsia="仿宋" w:cs="仿宋"/>
                <w:color w:val="000000"/>
                <w:sz w:val="21"/>
                <w:szCs w:val="21"/>
                <w:highlight w:val="none"/>
                <w:lang w:eastAsia="zh-CN"/>
              </w:rPr>
            </w:pPr>
            <w:r>
              <w:rPr>
                <w:rFonts w:hint="eastAsia" w:ascii="仿宋" w:hAnsi="仿宋" w:eastAsia="仿宋" w:cs="仿宋"/>
                <w:color w:val="000000"/>
                <w:sz w:val="21"/>
                <w:szCs w:val="21"/>
                <w:highlight w:val="none"/>
                <w:lang w:eastAsia="zh-CN"/>
              </w:rPr>
              <w:t>1</w:t>
            </w:r>
          </w:p>
        </w:tc>
        <w:tc>
          <w:tcPr>
            <w:tcW w:w="1210" w:type="dxa"/>
            <w:tcBorders>
              <w:bottom w:val="single" w:color="auto" w:sz="4" w:space="0"/>
            </w:tcBorders>
            <w:noWrap w:val="0"/>
            <w:vAlign w:val="center"/>
          </w:tcPr>
          <w:p w14:paraId="5FA00C92">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eastAsia="zh-CN"/>
              </w:rPr>
              <w:t>投标函</w:t>
            </w:r>
          </w:p>
        </w:tc>
        <w:tc>
          <w:tcPr>
            <w:tcW w:w="3105" w:type="dxa"/>
            <w:tcBorders>
              <w:bottom w:val="single" w:color="auto" w:sz="4" w:space="0"/>
            </w:tcBorders>
            <w:noWrap w:val="0"/>
            <w:vAlign w:val="center"/>
          </w:tcPr>
          <w:p w14:paraId="5F25242D">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eastAsia="zh-CN"/>
              </w:rPr>
              <w:t>符合</w:t>
            </w:r>
            <w:r>
              <w:rPr>
                <w:rFonts w:hint="eastAsia" w:ascii="仿宋" w:hAnsi="仿宋" w:eastAsia="仿宋" w:cs="仿宋"/>
                <w:color w:val="000000"/>
                <w:sz w:val="21"/>
                <w:szCs w:val="21"/>
                <w:highlight w:val="none"/>
                <w:lang w:val="en-US" w:eastAsia="zh-CN"/>
              </w:rPr>
              <w:t>采购文件</w:t>
            </w:r>
            <w:r>
              <w:rPr>
                <w:rFonts w:hint="eastAsia" w:ascii="仿宋" w:hAnsi="仿宋" w:eastAsia="仿宋" w:cs="仿宋"/>
                <w:color w:val="000000"/>
                <w:sz w:val="21"/>
                <w:szCs w:val="21"/>
                <w:highlight w:val="none"/>
                <w:lang w:eastAsia="zh-CN"/>
              </w:rPr>
              <w:t>要求</w:t>
            </w:r>
          </w:p>
        </w:tc>
        <w:tc>
          <w:tcPr>
            <w:tcW w:w="1635" w:type="dxa"/>
            <w:tcBorders>
              <w:bottom w:val="single" w:color="auto" w:sz="4" w:space="0"/>
            </w:tcBorders>
            <w:noWrap w:val="0"/>
            <w:vAlign w:val="center"/>
          </w:tcPr>
          <w:p w14:paraId="2ED986D0">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p>
        </w:tc>
        <w:tc>
          <w:tcPr>
            <w:tcW w:w="1650" w:type="dxa"/>
            <w:tcBorders>
              <w:bottom w:val="single" w:color="auto" w:sz="4" w:space="0"/>
            </w:tcBorders>
            <w:noWrap w:val="0"/>
            <w:vAlign w:val="center"/>
          </w:tcPr>
          <w:p w14:paraId="4ACA9DA5">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是否按照附件1提供</w:t>
            </w:r>
          </w:p>
        </w:tc>
      </w:tr>
      <w:tr w14:paraId="4D1F1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9" w:hRule="atLeast"/>
          <w:jc w:val="center"/>
        </w:trPr>
        <w:tc>
          <w:tcPr>
            <w:tcW w:w="900" w:type="dxa"/>
            <w:noWrap w:val="0"/>
            <w:vAlign w:val="center"/>
          </w:tcPr>
          <w:p w14:paraId="6D239166">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2</w:t>
            </w:r>
          </w:p>
        </w:tc>
        <w:tc>
          <w:tcPr>
            <w:tcW w:w="1210" w:type="dxa"/>
            <w:noWrap w:val="0"/>
            <w:vAlign w:val="center"/>
          </w:tcPr>
          <w:p w14:paraId="5A3E0670">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报价单</w:t>
            </w:r>
          </w:p>
        </w:tc>
        <w:tc>
          <w:tcPr>
            <w:tcW w:w="3105" w:type="dxa"/>
            <w:noWrap w:val="0"/>
            <w:vAlign w:val="center"/>
          </w:tcPr>
          <w:p w14:paraId="75B872A3">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≤最高投标限价</w:t>
            </w:r>
          </w:p>
        </w:tc>
        <w:tc>
          <w:tcPr>
            <w:tcW w:w="1635" w:type="dxa"/>
            <w:noWrap w:val="0"/>
            <w:vAlign w:val="center"/>
          </w:tcPr>
          <w:p w14:paraId="3E31084B">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p>
        </w:tc>
        <w:tc>
          <w:tcPr>
            <w:tcW w:w="1650" w:type="dxa"/>
            <w:noWrap w:val="0"/>
            <w:vAlign w:val="center"/>
          </w:tcPr>
          <w:p w14:paraId="486426DC">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是否提供，且符合要求</w:t>
            </w:r>
          </w:p>
        </w:tc>
      </w:tr>
      <w:tr w14:paraId="12BAF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0" w:hRule="atLeast"/>
          <w:jc w:val="center"/>
        </w:trPr>
        <w:tc>
          <w:tcPr>
            <w:tcW w:w="900" w:type="dxa"/>
            <w:noWrap w:val="0"/>
            <w:vAlign w:val="center"/>
          </w:tcPr>
          <w:p w14:paraId="0F98A794">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3</w:t>
            </w:r>
          </w:p>
        </w:tc>
        <w:tc>
          <w:tcPr>
            <w:tcW w:w="1210" w:type="dxa"/>
            <w:noWrap w:val="0"/>
            <w:vAlign w:val="center"/>
          </w:tcPr>
          <w:p w14:paraId="2389D8CD">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资质文件</w:t>
            </w:r>
          </w:p>
        </w:tc>
        <w:tc>
          <w:tcPr>
            <w:tcW w:w="3105" w:type="dxa"/>
            <w:noWrap w:val="0"/>
            <w:vAlign w:val="center"/>
          </w:tcPr>
          <w:p w14:paraId="225EACB3">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eastAsia="zh-CN"/>
              </w:rPr>
              <w:t>营业执照</w:t>
            </w:r>
            <w:r>
              <w:rPr>
                <w:rFonts w:hint="eastAsia" w:ascii="仿宋" w:hAnsi="仿宋" w:eastAsia="仿宋" w:cs="仿宋"/>
                <w:color w:val="000000"/>
                <w:sz w:val="21"/>
                <w:szCs w:val="21"/>
                <w:highlight w:val="none"/>
                <w:lang w:val="en-US" w:eastAsia="zh-CN"/>
              </w:rPr>
              <w:t>复印件</w:t>
            </w:r>
          </w:p>
        </w:tc>
        <w:tc>
          <w:tcPr>
            <w:tcW w:w="1635" w:type="dxa"/>
            <w:noWrap w:val="0"/>
            <w:vAlign w:val="center"/>
          </w:tcPr>
          <w:p w14:paraId="4F93010E">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p>
        </w:tc>
        <w:tc>
          <w:tcPr>
            <w:tcW w:w="1650" w:type="dxa"/>
            <w:noWrap w:val="0"/>
            <w:vAlign w:val="center"/>
          </w:tcPr>
          <w:p w14:paraId="30D1B6B1">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eastAsia="zh-CN"/>
              </w:rPr>
              <w:t>提供副本复印件（加盖公章），需显示有效期限</w:t>
            </w:r>
          </w:p>
        </w:tc>
      </w:tr>
      <w:tr w14:paraId="76595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3" w:hRule="atLeast"/>
          <w:jc w:val="center"/>
        </w:trPr>
        <w:tc>
          <w:tcPr>
            <w:tcW w:w="900" w:type="dxa"/>
            <w:noWrap w:val="0"/>
            <w:vAlign w:val="center"/>
          </w:tcPr>
          <w:p w14:paraId="034BB513">
            <w:pPr>
              <w:spacing w:line="372" w:lineRule="exact"/>
              <w:ind w:right="0" w:rightChars="0" w:firstLine="0" w:firstLineChars="0"/>
              <w:jc w:val="center"/>
              <w:rPr>
                <w:rFonts w:hint="eastAsia" w:ascii="仿宋" w:hAnsi="仿宋" w:eastAsia="仿宋" w:cs="仿宋"/>
                <w:color w:val="000000"/>
                <w:sz w:val="21"/>
                <w:szCs w:val="21"/>
                <w:highlight w:val="none"/>
                <w:lang w:eastAsia="zh-CN"/>
              </w:rPr>
            </w:pPr>
            <w:r>
              <w:rPr>
                <w:rFonts w:hint="eastAsia" w:ascii="仿宋" w:hAnsi="仿宋" w:eastAsia="仿宋" w:cs="仿宋"/>
                <w:color w:val="000000"/>
                <w:sz w:val="21"/>
                <w:szCs w:val="21"/>
                <w:highlight w:val="none"/>
                <w:lang w:val="en-US" w:eastAsia="zh-CN"/>
              </w:rPr>
              <w:t>4</w:t>
            </w:r>
          </w:p>
        </w:tc>
        <w:tc>
          <w:tcPr>
            <w:tcW w:w="1210" w:type="dxa"/>
            <w:noWrap w:val="0"/>
            <w:vAlign w:val="center"/>
          </w:tcPr>
          <w:p w14:paraId="4A1E0E84">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授权委托书或法人身份证复印件</w:t>
            </w:r>
          </w:p>
        </w:tc>
        <w:tc>
          <w:tcPr>
            <w:tcW w:w="3105" w:type="dxa"/>
            <w:noWrap w:val="0"/>
            <w:vAlign w:val="center"/>
          </w:tcPr>
          <w:p w14:paraId="53F991CD">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是否提供</w:t>
            </w:r>
          </w:p>
        </w:tc>
        <w:tc>
          <w:tcPr>
            <w:tcW w:w="1635" w:type="dxa"/>
            <w:noWrap w:val="0"/>
            <w:vAlign w:val="center"/>
          </w:tcPr>
          <w:p w14:paraId="5A54A0B9">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p>
        </w:tc>
        <w:tc>
          <w:tcPr>
            <w:tcW w:w="1650" w:type="dxa"/>
            <w:noWrap w:val="0"/>
            <w:vAlign w:val="center"/>
          </w:tcPr>
          <w:p w14:paraId="4B722E46">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是否提供，且符合要求</w:t>
            </w:r>
          </w:p>
        </w:tc>
      </w:tr>
      <w:tr w14:paraId="79210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40" w:hRule="atLeast"/>
          <w:jc w:val="center"/>
        </w:trPr>
        <w:tc>
          <w:tcPr>
            <w:tcW w:w="900" w:type="dxa"/>
            <w:noWrap w:val="0"/>
            <w:vAlign w:val="center"/>
          </w:tcPr>
          <w:p w14:paraId="6CA0790B">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5</w:t>
            </w:r>
          </w:p>
        </w:tc>
        <w:tc>
          <w:tcPr>
            <w:tcW w:w="1210" w:type="dxa"/>
            <w:noWrap w:val="0"/>
            <w:vAlign w:val="center"/>
          </w:tcPr>
          <w:p w14:paraId="7D1290F4">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eastAsia="zh-CN"/>
              </w:rPr>
              <w:t>信用查询截图</w:t>
            </w:r>
          </w:p>
        </w:tc>
        <w:tc>
          <w:tcPr>
            <w:tcW w:w="3105" w:type="dxa"/>
            <w:noWrap w:val="0"/>
            <w:vAlign w:val="center"/>
          </w:tcPr>
          <w:p w14:paraId="735DFD90">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eastAsia="zh-CN"/>
              </w:rPr>
              <w:t>未被列入 “信用中国” 失信被执行人名单、重大税收违法案件当事人名单；未被列入中国政府采购网政府采购严重失信行为记录名单</w:t>
            </w:r>
          </w:p>
        </w:tc>
        <w:tc>
          <w:tcPr>
            <w:tcW w:w="1635" w:type="dxa"/>
            <w:noWrap w:val="0"/>
            <w:vAlign w:val="center"/>
          </w:tcPr>
          <w:p w14:paraId="7CC19E46">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p>
        </w:tc>
        <w:tc>
          <w:tcPr>
            <w:tcW w:w="1650" w:type="dxa"/>
            <w:noWrap w:val="0"/>
            <w:vAlign w:val="center"/>
          </w:tcPr>
          <w:p w14:paraId="20C1D756">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eastAsia="zh-CN"/>
              </w:rPr>
              <w:t>提供查询日期为投标截止日前 1 个月内的截图（加盖公章）</w:t>
            </w:r>
          </w:p>
        </w:tc>
      </w:tr>
      <w:tr w14:paraId="52B91B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900" w:type="dxa"/>
            <w:noWrap w:val="0"/>
            <w:vAlign w:val="center"/>
          </w:tcPr>
          <w:p w14:paraId="759CF299">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6</w:t>
            </w:r>
          </w:p>
        </w:tc>
        <w:tc>
          <w:tcPr>
            <w:tcW w:w="1210" w:type="dxa"/>
            <w:noWrap w:val="0"/>
            <w:vAlign w:val="center"/>
          </w:tcPr>
          <w:p w14:paraId="2D59654A">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zh-CN" w:eastAsia="zh-CN"/>
              </w:rPr>
              <w:t>无不良征信承诺书</w:t>
            </w:r>
          </w:p>
        </w:tc>
        <w:tc>
          <w:tcPr>
            <w:tcW w:w="3105" w:type="dxa"/>
            <w:noWrap w:val="0"/>
            <w:vAlign w:val="center"/>
          </w:tcPr>
          <w:p w14:paraId="3361F091">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eastAsia="zh-CN"/>
              </w:rPr>
              <w:t>符合</w:t>
            </w:r>
            <w:r>
              <w:rPr>
                <w:rFonts w:hint="eastAsia" w:ascii="仿宋" w:hAnsi="仿宋" w:eastAsia="仿宋" w:cs="仿宋"/>
                <w:color w:val="000000"/>
                <w:sz w:val="21"/>
                <w:szCs w:val="21"/>
                <w:highlight w:val="none"/>
                <w:lang w:val="en-US" w:eastAsia="zh-CN"/>
              </w:rPr>
              <w:t>采购文件</w:t>
            </w:r>
            <w:r>
              <w:rPr>
                <w:rFonts w:hint="eastAsia" w:ascii="仿宋" w:hAnsi="仿宋" w:eastAsia="仿宋" w:cs="仿宋"/>
                <w:color w:val="000000"/>
                <w:sz w:val="21"/>
                <w:szCs w:val="21"/>
                <w:highlight w:val="none"/>
                <w:lang w:eastAsia="zh-CN"/>
              </w:rPr>
              <w:t>要求</w:t>
            </w:r>
          </w:p>
        </w:tc>
        <w:tc>
          <w:tcPr>
            <w:tcW w:w="1635" w:type="dxa"/>
            <w:noWrap w:val="0"/>
            <w:vAlign w:val="center"/>
          </w:tcPr>
          <w:p w14:paraId="28B5D21F">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p>
        </w:tc>
        <w:tc>
          <w:tcPr>
            <w:tcW w:w="1650" w:type="dxa"/>
            <w:noWrap w:val="0"/>
            <w:vAlign w:val="center"/>
          </w:tcPr>
          <w:p w14:paraId="407EFE29">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是否按照附件6提供</w:t>
            </w:r>
          </w:p>
        </w:tc>
      </w:tr>
      <w:tr w14:paraId="078D5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9" w:hRule="atLeast"/>
          <w:jc w:val="center"/>
        </w:trPr>
        <w:tc>
          <w:tcPr>
            <w:tcW w:w="900" w:type="dxa"/>
            <w:shd w:val="clear" w:color="auto" w:fill="auto"/>
            <w:noWrap w:val="0"/>
            <w:vAlign w:val="center"/>
          </w:tcPr>
          <w:p w14:paraId="6470BF73">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7</w:t>
            </w:r>
          </w:p>
        </w:tc>
        <w:tc>
          <w:tcPr>
            <w:tcW w:w="1210" w:type="dxa"/>
            <w:shd w:val="clear" w:color="auto" w:fill="auto"/>
            <w:noWrap w:val="0"/>
            <w:vAlign w:val="center"/>
          </w:tcPr>
          <w:p w14:paraId="01385793">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资源证明材料</w:t>
            </w:r>
          </w:p>
        </w:tc>
        <w:tc>
          <w:tcPr>
            <w:tcW w:w="3105" w:type="dxa"/>
            <w:shd w:val="clear" w:color="auto" w:fill="auto"/>
            <w:noWrap w:val="0"/>
            <w:vAlign w:val="center"/>
          </w:tcPr>
          <w:p w14:paraId="7C7E7C0C">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eastAsia="zh-CN"/>
              </w:rPr>
              <w:t>符合</w:t>
            </w:r>
            <w:r>
              <w:rPr>
                <w:rFonts w:hint="eastAsia" w:ascii="仿宋" w:hAnsi="仿宋" w:eastAsia="仿宋" w:cs="仿宋"/>
                <w:color w:val="000000"/>
                <w:sz w:val="21"/>
                <w:szCs w:val="21"/>
                <w:highlight w:val="none"/>
                <w:lang w:val="en-US" w:eastAsia="zh-CN"/>
              </w:rPr>
              <w:t>采购文件</w:t>
            </w:r>
            <w:r>
              <w:rPr>
                <w:rFonts w:hint="eastAsia" w:ascii="仿宋" w:hAnsi="仿宋" w:eastAsia="仿宋" w:cs="仿宋"/>
                <w:color w:val="000000"/>
                <w:sz w:val="21"/>
                <w:szCs w:val="21"/>
                <w:highlight w:val="none"/>
                <w:lang w:eastAsia="zh-CN"/>
              </w:rPr>
              <w:t>要求</w:t>
            </w:r>
          </w:p>
        </w:tc>
        <w:tc>
          <w:tcPr>
            <w:tcW w:w="1635" w:type="dxa"/>
            <w:shd w:val="clear" w:color="auto" w:fill="auto"/>
            <w:noWrap w:val="0"/>
            <w:vAlign w:val="center"/>
          </w:tcPr>
          <w:p w14:paraId="37A835C4">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p>
        </w:tc>
        <w:tc>
          <w:tcPr>
            <w:tcW w:w="1650" w:type="dxa"/>
            <w:shd w:val="clear" w:color="auto" w:fill="auto"/>
            <w:noWrap w:val="0"/>
            <w:vAlign w:val="center"/>
          </w:tcPr>
          <w:p w14:paraId="339DA256">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是否提供，且符合要求</w:t>
            </w:r>
          </w:p>
        </w:tc>
      </w:tr>
      <w:tr w14:paraId="73284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64" w:hRule="atLeast"/>
          <w:jc w:val="center"/>
        </w:trPr>
        <w:tc>
          <w:tcPr>
            <w:tcW w:w="900" w:type="dxa"/>
            <w:shd w:val="clear" w:color="auto" w:fill="auto"/>
            <w:noWrap w:val="0"/>
            <w:vAlign w:val="center"/>
          </w:tcPr>
          <w:p w14:paraId="70038CF5">
            <w:pPr>
              <w:spacing w:line="372" w:lineRule="exact"/>
              <w:ind w:right="0" w:rightChars="0" w:firstLine="0" w:firstLineChars="0"/>
              <w:jc w:val="center"/>
              <w:rPr>
                <w:rFonts w:hint="default" w:ascii="仿宋" w:hAnsi="仿宋" w:eastAsia="仿宋" w:cs="仿宋"/>
                <w:color w:val="000000"/>
                <w:sz w:val="21"/>
                <w:szCs w:val="21"/>
                <w:highlight w:val="none"/>
                <w:lang w:val="en-US" w:eastAsia="zh-CN"/>
              </w:rPr>
            </w:pPr>
            <w:r>
              <w:rPr>
                <w:rFonts w:hint="eastAsia" w:ascii="仿宋" w:hAnsi="仿宋" w:eastAsia="仿宋" w:cs="仿宋"/>
                <w:color w:val="000000"/>
                <w:sz w:val="21"/>
                <w:szCs w:val="21"/>
                <w:highlight w:val="none"/>
                <w:lang w:val="en-US" w:eastAsia="zh-CN"/>
              </w:rPr>
              <w:t>8</w:t>
            </w:r>
          </w:p>
        </w:tc>
        <w:tc>
          <w:tcPr>
            <w:tcW w:w="1210" w:type="dxa"/>
            <w:shd w:val="clear" w:color="auto" w:fill="auto"/>
            <w:noWrap w:val="0"/>
            <w:vAlign w:val="center"/>
          </w:tcPr>
          <w:p w14:paraId="64A1BEE2">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Cs w:val="21"/>
                <w:highlight w:val="none"/>
              </w:rPr>
              <w:t>“二、资格条件及相关说明”中其他要求</w:t>
            </w:r>
          </w:p>
        </w:tc>
        <w:tc>
          <w:tcPr>
            <w:tcW w:w="3105" w:type="dxa"/>
            <w:shd w:val="clear" w:color="auto" w:fill="auto"/>
            <w:noWrap w:val="0"/>
            <w:vAlign w:val="center"/>
          </w:tcPr>
          <w:p w14:paraId="694ABB2A">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Cs w:val="21"/>
                <w:highlight w:val="none"/>
              </w:rPr>
              <w:t>是否响应</w:t>
            </w:r>
          </w:p>
        </w:tc>
        <w:tc>
          <w:tcPr>
            <w:tcW w:w="1635" w:type="dxa"/>
            <w:shd w:val="clear" w:color="auto" w:fill="auto"/>
            <w:noWrap w:val="0"/>
            <w:vAlign w:val="center"/>
          </w:tcPr>
          <w:p w14:paraId="26CEE0CD">
            <w:pPr>
              <w:spacing w:line="372" w:lineRule="exact"/>
              <w:ind w:right="0" w:rightChars="0" w:firstLine="420" w:firstLineChars="200"/>
              <w:jc w:val="center"/>
              <w:rPr>
                <w:rFonts w:hint="eastAsia" w:ascii="仿宋" w:hAnsi="仿宋" w:eastAsia="仿宋" w:cs="仿宋"/>
                <w:color w:val="000000"/>
                <w:sz w:val="21"/>
                <w:szCs w:val="21"/>
                <w:highlight w:val="none"/>
                <w:lang w:val="en-US" w:eastAsia="zh-CN"/>
              </w:rPr>
            </w:pPr>
          </w:p>
        </w:tc>
        <w:tc>
          <w:tcPr>
            <w:tcW w:w="1650" w:type="dxa"/>
            <w:shd w:val="clear" w:color="auto" w:fill="auto"/>
            <w:noWrap w:val="0"/>
            <w:vAlign w:val="center"/>
          </w:tcPr>
          <w:p w14:paraId="4B4EE974">
            <w:pPr>
              <w:spacing w:line="372" w:lineRule="exact"/>
              <w:ind w:right="0" w:rightChars="0" w:firstLine="0" w:firstLineChars="0"/>
              <w:jc w:val="center"/>
              <w:rPr>
                <w:rFonts w:hint="eastAsia" w:ascii="仿宋" w:hAnsi="仿宋" w:eastAsia="仿宋" w:cs="仿宋"/>
                <w:color w:val="000000"/>
                <w:sz w:val="21"/>
                <w:szCs w:val="21"/>
                <w:highlight w:val="none"/>
                <w:lang w:val="en-US" w:eastAsia="zh-CN"/>
              </w:rPr>
            </w:pPr>
            <w:r>
              <w:rPr>
                <w:rFonts w:hint="eastAsia" w:ascii="仿宋" w:hAnsi="仿宋" w:eastAsia="仿宋" w:cs="仿宋"/>
                <w:color w:val="000000"/>
                <w:szCs w:val="21"/>
                <w:highlight w:val="none"/>
              </w:rPr>
              <w:t>是否按要求提供</w:t>
            </w:r>
          </w:p>
        </w:tc>
      </w:tr>
      <w:tr w14:paraId="2BB9C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55" w:hRule="atLeast"/>
          <w:jc w:val="center"/>
        </w:trPr>
        <w:tc>
          <w:tcPr>
            <w:tcW w:w="8500" w:type="dxa"/>
            <w:gridSpan w:val="5"/>
            <w:shd w:val="clear" w:color="auto" w:fill="auto"/>
            <w:noWrap w:val="0"/>
            <w:vAlign w:val="center"/>
          </w:tcPr>
          <w:p w14:paraId="194DBC44">
            <w:pPr>
              <w:pStyle w:val="5"/>
              <w:spacing w:before="0" w:line="372" w:lineRule="exact"/>
              <w:ind w:firstLine="0" w:firstLineChars="0"/>
              <w:rPr>
                <w:rFonts w:hint="eastAsia" w:ascii="仿宋" w:hAnsi="仿宋" w:eastAsia="仿宋" w:cs="仿宋"/>
                <w:color w:val="000000"/>
                <w:sz w:val="21"/>
                <w:szCs w:val="21"/>
                <w:highlight w:val="none"/>
              </w:rPr>
            </w:pPr>
          </w:p>
          <w:p w14:paraId="13B43FBC">
            <w:pPr>
              <w:pStyle w:val="5"/>
              <w:spacing w:before="0" w:line="372" w:lineRule="exact"/>
              <w:ind w:firstLine="420" w:firstLineChars="20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评审指标通过标准：</w:t>
            </w:r>
          </w:p>
          <w:p w14:paraId="58C6C316">
            <w:pPr>
              <w:pStyle w:val="5"/>
              <w:spacing w:before="0" w:line="372" w:lineRule="exact"/>
              <w:ind w:firstLine="420" w:firstLineChars="20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（1）资格审查采用定性方法，符合性评审，所有评审选项必须全部通过方为合格。</w:t>
            </w:r>
            <w:r>
              <w:rPr>
                <w:rFonts w:hint="eastAsia" w:ascii="仿宋" w:hAnsi="仿宋" w:eastAsia="仿宋" w:cs="仿宋"/>
                <w:color w:val="000000"/>
                <w:sz w:val="21"/>
                <w:szCs w:val="21"/>
                <w:highlight w:val="none"/>
                <w:lang w:val="en-US" w:eastAsia="zh-CN"/>
              </w:rPr>
              <w:t>审查通过可“√”“是”“通过”，审查不通过可“×”“否”“不通过”。</w:t>
            </w:r>
          </w:p>
          <w:p w14:paraId="7E9EFB43">
            <w:pPr>
              <w:adjustRightInd w:val="0"/>
              <w:snapToGrid w:val="0"/>
              <w:spacing w:line="372" w:lineRule="exact"/>
              <w:ind w:right="0" w:firstLine="420" w:firstLineChars="200"/>
              <w:rPr>
                <w:rFonts w:hint="eastAsia" w:ascii="仿宋" w:hAnsi="仿宋" w:eastAsia="仿宋" w:cs="仿宋"/>
                <w:color w:val="000000"/>
                <w:sz w:val="21"/>
                <w:szCs w:val="21"/>
                <w:highlight w:val="none"/>
              </w:rPr>
            </w:pPr>
            <w:r>
              <w:rPr>
                <w:rFonts w:hint="eastAsia" w:ascii="仿宋" w:hAnsi="仿宋" w:eastAsia="仿宋" w:cs="仿宋"/>
                <w:color w:val="000000"/>
                <w:sz w:val="21"/>
                <w:szCs w:val="21"/>
                <w:highlight w:val="none"/>
              </w:rPr>
              <w:t>评</w:t>
            </w:r>
            <w:r>
              <w:rPr>
                <w:rFonts w:hint="eastAsia" w:ascii="仿宋" w:hAnsi="仿宋" w:eastAsia="仿宋" w:cs="仿宋"/>
                <w:color w:val="000000"/>
                <w:sz w:val="21"/>
                <w:szCs w:val="21"/>
                <w:highlight w:val="none"/>
                <w:lang w:val="en-US" w:eastAsia="zh-CN"/>
              </w:rPr>
              <w:t>审</w:t>
            </w:r>
            <w:r>
              <w:rPr>
                <w:rFonts w:hint="eastAsia" w:ascii="仿宋" w:hAnsi="仿宋" w:eastAsia="仿宋" w:cs="仿宋"/>
                <w:color w:val="000000"/>
                <w:sz w:val="21"/>
                <w:szCs w:val="21"/>
                <w:highlight w:val="none"/>
              </w:rPr>
              <w:t>委员会根据表中所列各项指标对</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是否为有效标进行评审，未列入上表中的指标不得作为废标依据。符合评审指标通过标准的，为有效投标。未通过评审的投标人将不参与</w:t>
            </w:r>
            <w:r>
              <w:rPr>
                <w:rFonts w:hint="eastAsia" w:ascii="仿宋" w:hAnsi="仿宋" w:eastAsia="仿宋" w:cs="仿宋"/>
                <w:color w:val="000000"/>
                <w:sz w:val="21"/>
                <w:szCs w:val="21"/>
                <w:highlight w:val="none"/>
                <w:lang w:val="en-US" w:eastAsia="zh-CN"/>
              </w:rPr>
              <w:t>详细</w:t>
            </w:r>
            <w:r>
              <w:rPr>
                <w:rFonts w:hint="eastAsia" w:ascii="仿宋" w:hAnsi="仿宋" w:eastAsia="仿宋" w:cs="仿宋"/>
                <w:color w:val="000000"/>
                <w:sz w:val="21"/>
                <w:szCs w:val="21"/>
                <w:highlight w:val="none"/>
              </w:rPr>
              <w:t>评审。</w:t>
            </w:r>
          </w:p>
          <w:p w14:paraId="39546597">
            <w:pPr>
              <w:adjustRightInd w:val="0"/>
              <w:snapToGrid w:val="0"/>
              <w:spacing w:line="372" w:lineRule="exact"/>
              <w:ind w:firstLine="420" w:firstLineChars="200"/>
              <w:rPr>
                <w:rFonts w:hint="eastAsia" w:ascii="仿宋" w:hAnsi="仿宋" w:eastAsia="仿宋" w:cs="仿宋"/>
                <w:b/>
                <w:color w:val="000000"/>
                <w:sz w:val="28"/>
                <w:szCs w:val="28"/>
                <w:highlight w:val="none"/>
              </w:rPr>
            </w:pPr>
            <w:r>
              <w:rPr>
                <w:rFonts w:hint="eastAsia" w:ascii="仿宋" w:hAnsi="仿宋" w:eastAsia="仿宋" w:cs="仿宋"/>
                <w:color w:val="000000"/>
                <w:sz w:val="21"/>
                <w:szCs w:val="21"/>
                <w:highlight w:val="none"/>
              </w:rPr>
              <w:t>（2）</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提供的资料不全、不清楚、超出有效期等情况，将由评审委员会按照对</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不利的解释去理解，由此产生的一切后果由</w:t>
            </w:r>
            <w:r>
              <w:rPr>
                <w:rFonts w:hint="eastAsia" w:ascii="仿宋" w:hAnsi="仿宋" w:eastAsia="仿宋" w:cs="仿宋"/>
                <w:color w:val="000000"/>
                <w:sz w:val="21"/>
                <w:szCs w:val="21"/>
                <w:highlight w:val="none"/>
                <w:lang w:val="en-US" w:eastAsia="zh-CN"/>
              </w:rPr>
              <w:t>投标人</w:t>
            </w:r>
            <w:r>
              <w:rPr>
                <w:rFonts w:hint="eastAsia" w:ascii="仿宋" w:hAnsi="仿宋" w:eastAsia="仿宋" w:cs="仿宋"/>
                <w:color w:val="000000"/>
                <w:sz w:val="21"/>
                <w:szCs w:val="21"/>
                <w:highlight w:val="none"/>
              </w:rPr>
              <w:t>自行承担。</w:t>
            </w:r>
          </w:p>
        </w:tc>
      </w:tr>
    </w:tbl>
    <w:p w14:paraId="128AA335">
      <w:pPr>
        <w:pStyle w:val="2"/>
        <w:spacing w:line="372" w:lineRule="exact"/>
        <w:ind w:left="0" w:leftChars="0" w:firstLine="562" w:firstLineChars="200"/>
        <w:rPr>
          <w:color w:val="000000"/>
          <w:sz w:val="24"/>
          <w:szCs w:val="24"/>
        </w:rPr>
      </w:pPr>
      <w:r>
        <w:rPr>
          <w:rFonts w:hint="eastAsia" w:ascii="仿宋_GB2312" w:hAnsi="仿宋_GB2312" w:eastAsia="仿宋_GB2312" w:cs="仿宋_GB2312"/>
          <w:b/>
          <w:bCs/>
          <w:sz w:val="28"/>
          <w:szCs w:val="28"/>
          <w:highlight w:val="none"/>
          <w:lang w:val="en-US" w:eastAsia="zh-CN"/>
        </w:rPr>
        <w:t>评审人员会签：</w:t>
      </w:r>
    </w:p>
    <w:p w14:paraId="67D8B1B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00" w:firstLineChars="200"/>
        <w:rPr>
          <w:rFonts w:hint="eastAsia" w:ascii="Times New Roman" w:hAnsi="Times New Roman" w:eastAsia="黑体" w:cs="Times New Roman"/>
          <w:b w:val="0"/>
          <w:bCs w:val="0"/>
          <w:kern w:val="2"/>
          <w:sz w:val="30"/>
          <w:szCs w:val="30"/>
          <w:lang w:val="en-US" w:eastAsia="zh-CN" w:bidi="ar-SA"/>
        </w:rPr>
        <w:sectPr>
          <w:pgSz w:w="11906" w:h="16838"/>
          <w:pgMar w:top="1440" w:right="1800" w:bottom="1440" w:left="1800" w:header="851" w:footer="992" w:gutter="0"/>
          <w:pgBorders w:offsetFrom="page">
            <w:top w:val="none" w:sz="0" w:space="0"/>
            <w:left w:val="none" w:sz="0" w:space="0"/>
            <w:bottom w:val="none" w:sz="0" w:space="0"/>
            <w:right w:val="none" w:sz="0" w:space="0"/>
          </w:pgBorders>
          <w:pgNumType w:fmt="decimal"/>
          <w:cols w:space="425" w:num="1"/>
          <w:docGrid w:type="lines" w:linePitch="312" w:charSpace="0"/>
        </w:sectPr>
      </w:pPr>
    </w:p>
    <w:p w14:paraId="2FEC86F2">
      <w:pPr>
        <w:spacing w:line="592" w:lineRule="exact"/>
        <w:ind w:firstLine="0" w:firstLineChars="0"/>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rPr>
        <w:t>附件</w:t>
      </w:r>
      <w:r>
        <w:rPr>
          <w:rFonts w:hint="eastAsia" w:ascii="黑体" w:hAnsi="黑体" w:eastAsia="黑体" w:cs="黑体"/>
          <w:sz w:val="32"/>
          <w:szCs w:val="32"/>
          <w:highlight w:val="none"/>
          <w:lang w:val="en-US" w:eastAsia="zh-CN"/>
        </w:rPr>
        <w:t>4</w:t>
      </w:r>
    </w:p>
    <w:p w14:paraId="65D9CAF1">
      <w:pPr>
        <w:spacing w:line="592" w:lineRule="exact"/>
        <w:ind w:firstLine="723" w:firstLineChars="200"/>
        <w:jc w:val="center"/>
        <w:rPr>
          <w:rFonts w:ascii="宋体" w:hAnsi="宋体" w:eastAsia="宋体" w:cs="宋体"/>
          <w:b/>
          <w:bCs/>
          <w:sz w:val="36"/>
          <w:szCs w:val="36"/>
          <w:highlight w:val="none"/>
          <w:lang w:val="zh-CN"/>
        </w:rPr>
      </w:pPr>
      <w:r>
        <w:rPr>
          <w:rFonts w:hint="eastAsia" w:ascii="宋体" w:hAnsi="宋体" w:eastAsia="宋体" w:cs="宋体"/>
          <w:b/>
          <w:bCs/>
          <w:sz w:val="36"/>
          <w:szCs w:val="36"/>
          <w:highlight w:val="none"/>
          <w:lang w:val="zh-CN"/>
        </w:rPr>
        <w:t>授权委托书</w:t>
      </w:r>
    </w:p>
    <w:p w14:paraId="7A39983E">
      <w:pPr>
        <w:spacing w:line="592" w:lineRule="exact"/>
        <w:ind w:firstLine="562" w:firstLineChars="200"/>
        <w:rPr>
          <w:rFonts w:ascii="Calibri" w:hAnsi="Calibri" w:eastAsia="仿宋" w:cs="Times New Roman"/>
          <w:b/>
          <w:sz w:val="28"/>
          <w:szCs w:val="28"/>
          <w:highlight w:val="none"/>
        </w:rPr>
      </w:pPr>
    </w:p>
    <w:p w14:paraId="0F58AA73">
      <w:pPr>
        <w:spacing w:line="592" w:lineRule="exact"/>
        <w:ind w:firstLine="640" w:firstLineChars="200"/>
        <w:rPr>
          <w:rFonts w:ascii="仿宋_GB2312" w:eastAsia="仿宋_GB2312"/>
          <w:sz w:val="32"/>
          <w:szCs w:val="32"/>
          <w:highlight w:val="none"/>
        </w:rPr>
      </w:pPr>
      <w:r>
        <w:rPr>
          <w:rFonts w:hint="eastAsia" w:ascii="仿宋_GB2312" w:eastAsia="仿宋_GB2312"/>
          <w:sz w:val="32"/>
          <w:szCs w:val="32"/>
          <w:highlight w:val="none"/>
        </w:rPr>
        <w:t>本人</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（姓名）系</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（投标人名称）的</w:t>
      </w:r>
      <w:r>
        <w:rPr>
          <w:rFonts w:hint="eastAsia" w:ascii="仿宋_GB2312" w:eastAsia="仿宋_GB2312"/>
          <w:sz w:val="32"/>
          <w:szCs w:val="32"/>
          <w:highlight w:val="none"/>
          <w:lang w:val="en-US" w:eastAsia="zh-CN"/>
        </w:rPr>
        <w:t>法定代表</w:t>
      </w:r>
      <w:r>
        <w:rPr>
          <w:rFonts w:hint="eastAsia" w:ascii="仿宋_GB2312" w:eastAsia="仿宋_GB2312"/>
          <w:sz w:val="32"/>
          <w:szCs w:val="32"/>
          <w:highlight w:val="none"/>
        </w:rPr>
        <w:t>人，现委托</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 xml:space="preserve">（姓名）， </w:t>
      </w:r>
      <w:r>
        <w:rPr>
          <w:rFonts w:hint="eastAsia" w:ascii="仿宋_GB2312" w:eastAsia="仿宋_GB2312"/>
          <w:sz w:val="32"/>
          <w:szCs w:val="32"/>
          <w:highlight w:val="none"/>
          <w:u w:val="single"/>
        </w:rPr>
        <w:t xml:space="preserve">               </w:t>
      </w:r>
      <w:r>
        <w:rPr>
          <w:rFonts w:hint="eastAsia" w:ascii="仿宋_GB2312" w:eastAsia="仿宋_GB2312"/>
          <w:sz w:val="32"/>
          <w:szCs w:val="32"/>
          <w:highlight w:val="none"/>
        </w:rPr>
        <w:t>（身份证号）为我方代理人。代理人根据授权，我方名义签署、澄清</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说明</w:t>
      </w:r>
      <w:r>
        <w:rPr>
          <w:rFonts w:hint="eastAsia" w:ascii="仿宋_GB2312" w:eastAsia="仿宋_GB2312"/>
          <w:sz w:val="32"/>
          <w:szCs w:val="32"/>
          <w:highlight w:val="none"/>
          <w:lang w:eastAsia="zh-CN"/>
        </w:rPr>
        <w:t>、</w:t>
      </w:r>
      <w:r>
        <w:rPr>
          <w:rFonts w:hint="eastAsia" w:ascii="仿宋_GB2312" w:eastAsia="仿宋_GB2312"/>
          <w:sz w:val="32"/>
          <w:szCs w:val="32"/>
          <w:highlight w:val="none"/>
        </w:rPr>
        <w:t>补正、递交、撤回、修改                                      （项目名称）的投标文件，其法律后果由我方承担。</w:t>
      </w:r>
    </w:p>
    <w:p w14:paraId="2C282368">
      <w:pPr>
        <w:spacing w:line="592" w:lineRule="exact"/>
        <w:ind w:firstLine="640" w:firstLineChars="200"/>
        <w:rPr>
          <w:rFonts w:ascii="仿宋_GB2312" w:eastAsia="仿宋_GB2312"/>
          <w:sz w:val="32"/>
          <w:szCs w:val="32"/>
          <w:highlight w:val="none"/>
        </w:rPr>
      </w:pPr>
      <w:r>
        <w:rPr>
          <w:rFonts w:hint="eastAsia" w:ascii="仿宋_GB2312" w:eastAsia="仿宋_GB2312"/>
          <w:sz w:val="32"/>
          <w:szCs w:val="32"/>
          <w:highlight w:val="none"/>
        </w:rPr>
        <w:t>委托期限:</w:t>
      </w:r>
      <w:r>
        <w:rPr>
          <w:rFonts w:ascii="Times New Roman" w:hAnsi="Times New Roman" w:eastAsia="仿宋_GB2312" w:cs="Times New Roman"/>
          <w:i w:val="0"/>
          <w:iCs w:val="0"/>
          <w:caps w:val="0"/>
          <w:spacing w:val="0"/>
          <w:sz w:val="32"/>
          <w:szCs w:val="32"/>
          <w:shd w:val="clear"/>
        </w:rPr>
        <w:t>自授权之日起至委托事项完成之日止</w:t>
      </w:r>
      <w:r>
        <w:rPr>
          <w:rFonts w:hint="eastAsia" w:ascii="Times New Roman" w:hAnsi="Times New Roman" w:eastAsia="仿宋_GB2312" w:cs="Times New Roman"/>
          <w:sz w:val="32"/>
          <w:szCs w:val="32"/>
          <w:lang w:val="en-US" w:eastAsia="zh-CN"/>
        </w:rPr>
        <w:t>。</w:t>
      </w:r>
    </w:p>
    <w:p w14:paraId="7C4F6539">
      <w:pPr>
        <w:spacing w:line="592" w:lineRule="exact"/>
        <w:ind w:firstLine="640" w:firstLineChars="200"/>
        <w:rPr>
          <w:rFonts w:ascii="仿宋_GB2312" w:eastAsia="仿宋_GB2312"/>
          <w:sz w:val="32"/>
          <w:szCs w:val="32"/>
          <w:highlight w:val="none"/>
        </w:rPr>
      </w:pPr>
      <w:r>
        <w:rPr>
          <w:rFonts w:hint="eastAsia" w:ascii="仿宋_GB2312" w:eastAsia="仿宋_GB2312"/>
          <w:sz w:val="32"/>
          <w:szCs w:val="32"/>
          <w:highlight w:val="none"/>
        </w:rPr>
        <w:t>代理人无转委托权。</w:t>
      </w:r>
    </w:p>
    <w:p w14:paraId="4272E214">
      <w:pPr>
        <w:spacing w:line="592" w:lineRule="exact"/>
        <w:ind w:firstLine="640" w:firstLineChars="200"/>
        <w:rPr>
          <w:rFonts w:hint="eastAsia" w:ascii="仿宋_GB2312" w:eastAsia="仿宋_GB2312"/>
          <w:sz w:val="32"/>
          <w:szCs w:val="32"/>
          <w:highlight w:val="none"/>
          <w:lang w:val="en-US" w:eastAsia="zh-CN"/>
        </w:rPr>
      </w:pPr>
      <w:r>
        <w:rPr>
          <w:rFonts w:hint="eastAsia" w:ascii="仿宋_GB2312" w:eastAsia="仿宋_GB2312"/>
          <w:sz w:val="32"/>
          <w:szCs w:val="32"/>
          <w:highlight w:val="none"/>
        </w:rPr>
        <w:t>附：</w:t>
      </w:r>
      <w:r>
        <w:rPr>
          <w:rFonts w:hint="eastAsia" w:ascii="仿宋_GB2312" w:eastAsia="仿宋_GB2312"/>
          <w:sz w:val="32"/>
          <w:szCs w:val="32"/>
          <w:highlight w:val="none"/>
          <w:lang w:val="en-US" w:eastAsia="zh-CN"/>
        </w:rPr>
        <w:t>1.法定代表人身份证复印件</w:t>
      </w:r>
    </w:p>
    <w:p w14:paraId="783C2A66">
      <w:pPr>
        <w:ind w:firstLine="640"/>
        <w:rPr>
          <w:rFonts w:hint="eastAsia" w:ascii="仿宋_GB2312" w:eastAsia="仿宋_GB2312"/>
          <w:sz w:val="32"/>
          <w:szCs w:val="32"/>
          <w:highlight w:val="none"/>
        </w:rPr>
      </w:pPr>
      <w:r>
        <w:rPr>
          <w:rFonts w:hint="eastAsia" w:ascii="仿宋_GB2312" w:eastAsia="仿宋_GB2312"/>
          <w:sz w:val="32"/>
          <w:szCs w:val="32"/>
          <w:highlight w:val="none"/>
          <w:lang w:val="en-US" w:eastAsia="zh-CN"/>
        </w:rPr>
        <w:t xml:space="preserve">    2.委托代理人身份证复印件</w:t>
      </w:r>
    </w:p>
    <w:p w14:paraId="7B079EF1">
      <w:pPr>
        <w:spacing w:line="592" w:lineRule="exact"/>
        <w:ind w:firstLine="640" w:firstLineChars="200"/>
        <w:jc w:val="right"/>
        <w:rPr>
          <w:rFonts w:ascii="仿宋_GB2312" w:eastAsia="仿宋_GB2312"/>
          <w:sz w:val="32"/>
          <w:szCs w:val="32"/>
          <w:highlight w:val="none"/>
        </w:rPr>
      </w:pPr>
    </w:p>
    <w:p w14:paraId="08E7F10C">
      <w:pPr>
        <w:spacing w:line="592" w:lineRule="exact"/>
        <w:ind w:firstLine="640" w:firstLineChars="200"/>
        <w:jc w:val="right"/>
        <w:rPr>
          <w:rFonts w:ascii="仿宋_GB2312" w:eastAsia="仿宋_GB2312"/>
          <w:sz w:val="32"/>
          <w:szCs w:val="32"/>
          <w:highlight w:val="none"/>
        </w:rPr>
      </w:pPr>
      <w:r>
        <w:rPr>
          <w:rFonts w:hint="eastAsia" w:ascii="仿宋_GB2312" w:eastAsia="仿宋_GB2312"/>
          <w:sz w:val="32"/>
          <w:szCs w:val="32"/>
          <w:highlight w:val="none"/>
        </w:rPr>
        <w:t>投标人：（单位盖章）</w:t>
      </w:r>
    </w:p>
    <w:p w14:paraId="10747BEE">
      <w:pPr>
        <w:spacing w:line="592" w:lineRule="exact"/>
        <w:ind w:firstLine="640" w:firstLineChars="200"/>
        <w:jc w:val="right"/>
        <w:rPr>
          <w:rFonts w:ascii="仿宋_GB2312" w:eastAsia="仿宋_GB2312"/>
          <w:sz w:val="32"/>
          <w:szCs w:val="32"/>
          <w:highlight w:val="none"/>
        </w:rPr>
      </w:pPr>
      <w:r>
        <w:rPr>
          <w:rFonts w:hint="eastAsia" w:ascii="仿宋_GB2312" w:eastAsia="仿宋_GB2312"/>
          <w:sz w:val="32"/>
          <w:szCs w:val="32"/>
          <w:highlight w:val="none"/>
          <w:lang w:val="en-US" w:eastAsia="zh-CN"/>
        </w:rPr>
        <w:t>法定代表</w:t>
      </w:r>
      <w:r>
        <w:rPr>
          <w:rFonts w:hint="eastAsia" w:ascii="仿宋_GB2312" w:eastAsia="仿宋_GB2312"/>
          <w:sz w:val="32"/>
          <w:szCs w:val="32"/>
          <w:highlight w:val="none"/>
        </w:rPr>
        <w:t>人：（签字）</w:t>
      </w:r>
    </w:p>
    <w:p w14:paraId="1A48D05F">
      <w:pPr>
        <w:spacing w:line="592" w:lineRule="exact"/>
        <w:ind w:firstLine="640" w:firstLineChars="200"/>
        <w:jc w:val="center"/>
        <w:rPr>
          <w:rFonts w:ascii="仿宋_GB2312" w:eastAsia="仿宋_GB2312"/>
          <w:sz w:val="32"/>
          <w:szCs w:val="32"/>
          <w:highlight w:val="none"/>
        </w:rPr>
      </w:pPr>
      <w:r>
        <w:rPr>
          <w:rFonts w:hint="eastAsia" w:ascii="仿宋_GB2312" w:eastAsia="仿宋_GB2312"/>
          <w:sz w:val="32"/>
          <w:szCs w:val="32"/>
          <w:highlight w:val="none"/>
          <w:lang w:val="en-US" w:eastAsia="zh-CN"/>
        </w:rPr>
        <w:t xml:space="preserve">                    </w:t>
      </w:r>
      <w:r>
        <w:rPr>
          <w:rFonts w:hint="eastAsia" w:ascii="仿宋_GB2312" w:eastAsia="仿宋_GB2312"/>
          <w:sz w:val="32"/>
          <w:szCs w:val="32"/>
          <w:highlight w:val="none"/>
        </w:rPr>
        <w:t>身份证号码：</w:t>
      </w:r>
    </w:p>
    <w:p w14:paraId="1C19BDF8">
      <w:pPr>
        <w:spacing w:line="592" w:lineRule="exact"/>
        <w:ind w:firstLine="640" w:firstLineChars="200"/>
        <w:jc w:val="right"/>
        <w:rPr>
          <w:rFonts w:ascii="仿宋_GB2312" w:eastAsia="仿宋_GB2312"/>
          <w:sz w:val="32"/>
          <w:szCs w:val="32"/>
          <w:highlight w:val="none"/>
        </w:rPr>
      </w:pPr>
      <w:r>
        <w:rPr>
          <w:rFonts w:hint="eastAsia" w:ascii="仿宋_GB2312" w:eastAsia="仿宋_GB2312"/>
          <w:sz w:val="32"/>
          <w:szCs w:val="32"/>
          <w:highlight w:val="none"/>
        </w:rPr>
        <w:t>委托代理人：（签字）</w:t>
      </w:r>
    </w:p>
    <w:p w14:paraId="34D98534">
      <w:pPr>
        <w:spacing w:line="592" w:lineRule="exact"/>
        <w:ind w:firstLine="640" w:firstLineChars="200"/>
        <w:jc w:val="center"/>
        <w:rPr>
          <w:rFonts w:ascii="仿宋_GB2312" w:eastAsia="仿宋_GB2312"/>
          <w:sz w:val="32"/>
          <w:szCs w:val="32"/>
          <w:highlight w:val="none"/>
        </w:rPr>
      </w:pPr>
      <w:r>
        <w:rPr>
          <w:rFonts w:hint="eastAsia" w:ascii="仿宋_GB2312" w:eastAsia="仿宋_GB2312"/>
          <w:sz w:val="32"/>
          <w:szCs w:val="32"/>
          <w:highlight w:val="none"/>
          <w:lang w:val="en-US" w:eastAsia="zh-CN"/>
        </w:rPr>
        <w:t xml:space="preserve">                    </w:t>
      </w:r>
      <w:r>
        <w:rPr>
          <w:rFonts w:hint="eastAsia" w:ascii="仿宋_GB2312" w:eastAsia="仿宋_GB2312"/>
          <w:sz w:val="32"/>
          <w:szCs w:val="32"/>
          <w:highlight w:val="none"/>
        </w:rPr>
        <w:t>身份证号码：</w:t>
      </w:r>
    </w:p>
    <w:p w14:paraId="44049528">
      <w:pPr>
        <w:spacing w:line="592" w:lineRule="exact"/>
        <w:ind w:firstLine="640" w:firstLineChars="200"/>
        <w:jc w:val="center"/>
        <w:rPr>
          <w:rFonts w:ascii="仿宋_GB2312" w:eastAsia="仿宋_GB2312"/>
          <w:sz w:val="32"/>
          <w:szCs w:val="32"/>
          <w:highlight w:val="none"/>
        </w:rPr>
      </w:pPr>
      <w:r>
        <w:rPr>
          <w:rFonts w:hint="eastAsia" w:ascii="仿宋_GB2312" w:eastAsia="仿宋_GB2312"/>
          <w:sz w:val="32"/>
          <w:szCs w:val="32"/>
          <w:highlight w:val="none"/>
          <w:lang w:val="en-US" w:eastAsia="zh-CN"/>
        </w:rPr>
        <w:t xml:space="preserve">                      </w:t>
      </w:r>
      <w:r>
        <w:rPr>
          <w:rFonts w:hint="eastAsia" w:ascii="仿宋_GB2312" w:eastAsia="仿宋_GB2312"/>
          <w:sz w:val="32"/>
          <w:szCs w:val="32"/>
          <w:highlight w:val="none"/>
        </w:rPr>
        <w:t>年    月    日</w:t>
      </w:r>
    </w:p>
    <w:p w14:paraId="53F1D884">
      <w:pPr>
        <w:spacing w:line="592" w:lineRule="exact"/>
        <w:ind w:firstLine="640" w:firstLineChars="200"/>
        <w:rPr>
          <w:rFonts w:ascii="仿宋_GB2312" w:eastAsia="仿宋_GB2312"/>
          <w:sz w:val="32"/>
          <w:szCs w:val="32"/>
          <w:highlight w:val="none"/>
        </w:rPr>
      </w:pPr>
    </w:p>
    <w:p w14:paraId="71B237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color w:val="000000"/>
          <w:sz w:val="24"/>
          <w:szCs w:val="24"/>
        </w:rPr>
      </w:pPr>
      <w:r>
        <w:rPr>
          <w:rFonts w:hint="eastAsia" w:ascii="仿宋_GB2312" w:eastAsia="仿宋_GB2312"/>
          <w:sz w:val="32"/>
          <w:szCs w:val="32"/>
        </w:rPr>
        <w:t>注：</w:t>
      </w:r>
      <w:r>
        <w:rPr>
          <w:rFonts w:hint="eastAsia" w:ascii="仿宋_GB2312" w:eastAsia="仿宋_GB2312"/>
          <w:sz w:val="32"/>
          <w:szCs w:val="32"/>
          <w:lang w:val="en-US" w:eastAsia="zh-CN"/>
        </w:rPr>
        <w:t>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lang w:eastAsia="zh-CN"/>
        </w:rPr>
        <w:t>。</w:t>
      </w:r>
    </w:p>
    <w:p w14:paraId="59BC3E22">
      <w:pPr>
        <w:spacing w:line="592" w:lineRule="exact"/>
        <w:ind w:firstLine="0" w:firstLineChars="0"/>
        <w:rPr>
          <w:rFonts w:hint="eastAsia" w:ascii="仿宋_GB2312" w:eastAsia="仿宋_GB2312"/>
          <w:sz w:val="32"/>
          <w:szCs w:val="32"/>
          <w:highlight w:val="none"/>
        </w:rPr>
      </w:pPr>
    </w:p>
    <w:p w14:paraId="32DA20EF">
      <w:pPr>
        <w:spacing w:line="592" w:lineRule="exact"/>
        <w:ind w:firstLine="0" w:firstLineChars="0"/>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附件5</w:t>
      </w:r>
    </w:p>
    <w:p w14:paraId="6F5E88D8">
      <w:pPr>
        <w:spacing w:line="592" w:lineRule="exact"/>
        <w:ind w:firstLine="723" w:firstLineChars="200"/>
        <w:jc w:val="center"/>
        <w:rPr>
          <w:rFonts w:hint="default" w:ascii="仿宋_GB2312" w:hAnsi="仿宋_GB2312" w:eastAsia="仿宋_GB2312" w:cs="仿宋_GB2312"/>
          <w:color w:val="000000"/>
          <w:kern w:val="0"/>
          <w:sz w:val="28"/>
          <w:szCs w:val="28"/>
          <w:highlight w:val="none"/>
          <w:lang w:val="en-US" w:eastAsia="zh-CN" w:bidi="ar"/>
        </w:rPr>
      </w:pPr>
      <w:r>
        <w:rPr>
          <w:rFonts w:hint="eastAsia" w:ascii="宋体" w:hAnsi="宋体" w:eastAsia="宋体" w:cs="宋体"/>
          <w:b/>
          <w:bCs/>
          <w:sz w:val="36"/>
          <w:szCs w:val="36"/>
          <w:highlight w:val="none"/>
          <w:lang w:val="en-US" w:eastAsia="zh-CN"/>
        </w:rPr>
        <w:t>信用查询</w:t>
      </w:r>
    </w:p>
    <w:p w14:paraId="322B1B9B">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我单位在响应文件提交截止时间前，无以下不良信用记录情形（后附信用信息查询截图）：</w:t>
      </w:r>
    </w:p>
    <w:p w14:paraId="368D0751">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（1）被人民法院列入失信被执行人；</w:t>
      </w:r>
    </w:p>
    <w:p w14:paraId="5711D192">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（2）被税务部门列入重大税收违法案件当事人名单。</w:t>
      </w:r>
    </w:p>
    <w:p w14:paraId="2A520374">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default" w:ascii="仿宋_GB2312" w:hAnsi="仿宋_GB2312" w:eastAsia="仿宋_GB2312" w:cs="仿宋_GB2312"/>
          <w:color w:val="000000"/>
          <w:kern w:val="0"/>
          <w:sz w:val="28"/>
          <w:szCs w:val="28"/>
          <w:highlight w:val="none"/>
          <w:lang w:val="en-US" w:eastAsia="zh-CN" w:bidi="ar"/>
        </w:rPr>
      </w:pPr>
    </w:p>
    <w:p w14:paraId="0B828645">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本单位对上述声明的真实性负责。如有虚假，将依法承担相应责任。</w:t>
      </w:r>
    </w:p>
    <w:p w14:paraId="591C8C3E">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jc w:val="right"/>
        <w:rPr>
          <w:rFonts w:hint="default"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 xml:space="preserve">供应商公章：               </w:t>
      </w:r>
    </w:p>
    <w:p w14:paraId="164F975C">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jc w:val="right"/>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 xml:space="preserve">日     期 ：               </w:t>
      </w:r>
    </w:p>
    <w:p w14:paraId="275147E5">
      <w:pPr>
        <w:keepNext w:val="0"/>
        <w:keepLines w:val="0"/>
        <w:pageBreakBefore w:val="0"/>
        <w:kinsoku/>
        <w:wordWrap w:val="0"/>
        <w:overflowPunct/>
        <w:topLinePunct w:val="0"/>
        <w:bidi w:val="0"/>
        <w:spacing w:line="440" w:lineRule="exact"/>
        <w:jc w:val="center"/>
        <w:textAlignment w:val="auto"/>
        <w:rPr>
          <w:rFonts w:hint="eastAsia" w:ascii="宋体" w:hAnsi="宋体" w:eastAsia="宋体"/>
          <w:sz w:val="24"/>
          <w:szCs w:val="24"/>
          <w:highlight w:val="none"/>
          <w:u w:val="single"/>
          <w:lang w:val="en-US" w:eastAsia="zh-CN"/>
        </w:rPr>
      </w:pPr>
    </w:p>
    <w:p w14:paraId="2D9AC778">
      <w:pPr>
        <w:keepNext w:val="0"/>
        <w:keepLines w:val="0"/>
        <w:pageBreakBefore w:val="0"/>
        <w:kinsoku/>
        <w:wordWrap w:val="0"/>
        <w:overflowPunct/>
        <w:topLinePunct w:val="0"/>
        <w:bidi w:val="0"/>
        <w:spacing w:line="440" w:lineRule="exact"/>
        <w:jc w:val="center"/>
        <w:textAlignment w:val="auto"/>
        <w:rPr>
          <w:rFonts w:hint="eastAsia" w:ascii="宋体" w:hAnsi="宋体" w:eastAsia="宋体"/>
          <w:sz w:val="24"/>
          <w:szCs w:val="24"/>
          <w:highlight w:val="none"/>
          <w:u w:val="single"/>
          <w:lang w:val="en-US" w:eastAsia="zh-CN"/>
        </w:rPr>
      </w:pPr>
    </w:p>
    <w:p w14:paraId="4779537A">
      <w:pPr>
        <w:keepNext w:val="0"/>
        <w:keepLines w:val="0"/>
        <w:pageBreakBefore w:val="0"/>
        <w:widowControl/>
        <w:kinsoku/>
        <w:wordWrap w:val="0"/>
        <w:overflowPunct/>
        <w:topLinePunct w:val="0"/>
        <w:bidi w:val="0"/>
        <w:jc w:val="left"/>
        <w:textAlignment w:val="auto"/>
        <w:rPr>
          <w:rFonts w:ascii="宋体" w:hAnsi="宋体" w:eastAsia="宋体"/>
          <w:sz w:val="24"/>
          <w:highlight w:val="none"/>
          <w:u w:val="single"/>
        </w:rPr>
      </w:pPr>
    </w:p>
    <w:p w14:paraId="71232412">
      <w:pPr>
        <w:keepNext w:val="0"/>
        <w:keepLines w:val="0"/>
        <w:pageBreakBefore w:val="0"/>
        <w:widowControl/>
        <w:kinsoku/>
        <w:wordWrap w:val="0"/>
        <w:overflowPunct/>
        <w:topLinePunct w:val="0"/>
        <w:bidi w:val="0"/>
        <w:jc w:val="center"/>
        <w:textAlignment w:val="auto"/>
        <w:rPr>
          <w:rFonts w:hint="eastAsia" w:ascii="宋体" w:hAnsi="宋体" w:eastAsia="宋体"/>
          <w:sz w:val="24"/>
          <w:szCs w:val="24"/>
          <w:highlight w:val="none"/>
          <w:u w:val="single"/>
        </w:rPr>
      </w:pPr>
    </w:p>
    <w:p w14:paraId="6F4A29E8">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560" w:firstLineChars="200"/>
        <w:jc w:val="center"/>
        <w:rPr>
          <w:rFonts w:hint="eastAsia" w:ascii="仿宋_GB2312" w:hAnsi="仿宋_GB2312" w:eastAsia="仿宋_GB2312" w:cs="仿宋_GB2312"/>
          <w:color w:val="000000"/>
          <w:kern w:val="0"/>
          <w:sz w:val="28"/>
          <w:szCs w:val="28"/>
          <w:highlight w:val="none"/>
          <w:lang w:val="en-US" w:eastAsia="zh-CN" w:bidi="ar"/>
        </w:rPr>
      </w:pPr>
      <w:r>
        <w:rPr>
          <w:rFonts w:hint="eastAsia" w:ascii="仿宋_GB2312" w:hAnsi="仿宋_GB2312" w:eastAsia="仿宋_GB2312" w:cs="仿宋_GB2312"/>
          <w:color w:val="000000"/>
          <w:kern w:val="0"/>
          <w:sz w:val="28"/>
          <w:szCs w:val="28"/>
          <w:highlight w:val="none"/>
          <w:lang w:val="en-US" w:eastAsia="zh-CN" w:bidi="ar"/>
        </w:rPr>
        <w:t>信用信息查询截图</w:t>
      </w:r>
    </w:p>
    <w:p w14:paraId="4F9B71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32"/>
          <w:szCs w:val="32"/>
          <w:lang w:val="en-US" w:eastAsia="zh-CN"/>
        </w:rPr>
      </w:pPr>
    </w:p>
    <w:p w14:paraId="2D4E10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32"/>
          <w:szCs w:val="32"/>
          <w:lang w:val="en-US" w:eastAsia="zh-CN"/>
        </w:rPr>
      </w:pPr>
    </w:p>
    <w:p w14:paraId="0D6FF3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32"/>
          <w:szCs w:val="32"/>
          <w:lang w:val="en-US" w:eastAsia="zh-CN"/>
        </w:rPr>
      </w:pPr>
    </w:p>
    <w:p w14:paraId="730658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32"/>
          <w:szCs w:val="32"/>
          <w:lang w:val="en-US" w:eastAsia="zh-CN"/>
        </w:rPr>
      </w:pPr>
    </w:p>
    <w:p w14:paraId="4A2B3C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32"/>
          <w:szCs w:val="32"/>
          <w:lang w:val="en-US" w:eastAsia="zh-CN"/>
        </w:rPr>
      </w:pPr>
    </w:p>
    <w:p w14:paraId="36B82A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32"/>
          <w:szCs w:val="32"/>
          <w:lang w:val="en-US" w:eastAsia="zh-CN"/>
        </w:rPr>
      </w:pPr>
    </w:p>
    <w:p w14:paraId="6AD2C4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32"/>
          <w:szCs w:val="32"/>
          <w:lang w:val="en-US" w:eastAsia="zh-CN"/>
        </w:rPr>
      </w:pPr>
    </w:p>
    <w:p w14:paraId="62CC9C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32"/>
          <w:szCs w:val="32"/>
          <w:lang w:val="en-US" w:eastAsia="zh-CN"/>
        </w:rPr>
      </w:pPr>
    </w:p>
    <w:p w14:paraId="2208A4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right="0"/>
        <w:jc w:val="left"/>
        <w:rPr>
          <w:rFonts w:hint="eastAsia" w:ascii="仿宋_GB2312" w:eastAsia="仿宋_GB2312"/>
          <w:sz w:val="32"/>
          <w:szCs w:val="32"/>
          <w:lang w:val="en-US" w:eastAsia="zh-CN"/>
        </w:rPr>
      </w:pPr>
    </w:p>
    <w:p w14:paraId="3D1EA8C3">
      <w:pPr>
        <w:spacing w:line="592" w:lineRule="exact"/>
        <w:ind w:firstLine="0" w:firstLineChars="0"/>
        <w:rPr>
          <w:rFonts w:hint="default"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附件6</w:t>
      </w:r>
    </w:p>
    <w:p w14:paraId="01D15765">
      <w:pPr>
        <w:spacing w:line="592" w:lineRule="exact"/>
        <w:ind w:firstLine="723" w:firstLineChars="200"/>
        <w:jc w:val="center"/>
        <w:rPr>
          <w:rFonts w:hint="eastAsia" w:ascii="仿宋_GB2312" w:eastAsia="仿宋_GB2312"/>
          <w:sz w:val="32"/>
          <w:szCs w:val="32"/>
          <w:lang w:val="zh-CN" w:eastAsia="zh-CN"/>
        </w:rPr>
      </w:pPr>
      <w:r>
        <w:rPr>
          <w:rFonts w:hint="eastAsia" w:ascii="宋体" w:hAnsi="宋体" w:eastAsia="宋体" w:cs="宋体"/>
          <w:b/>
          <w:bCs/>
          <w:sz w:val="36"/>
          <w:szCs w:val="36"/>
          <w:highlight w:val="none"/>
          <w:lang w:val="zh-CN" w:eastAsia="zh-CN"/>
        </w:rPr>
        <w:t>无不良征信承诺书</w:t>
      </w:r>
    </w:p>
    <w:p w14:paraId="3F5B29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39AA10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本单位郑重声明，我单位无以下不良信用记录情形：</w:t>
      </w:r>
    </w:p>
    <w:p w14:paraId="0EFF32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（1）被人民法院列入失信被执行人；</w:t>
      </w:r>
    </w:p>
    <w:p w14:paraId="760D5A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（2）单位、法定代表人或拟派项目经理（项目负责人）被人民检察院列入行贿犯罪档案；</w:t>
      </w:r>
    </w:p>
    <w:p w14:paraId="4D4BC4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（3）被工商行政管理部门列入企业经营异常名录；</w:t>
      </w:r>
    </w:p>
    <w:p w14:paraId="51A8C3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（4）被税务部门列入重大税收违法案件当事人名单；</w:t>
      </w:r>
    </w:p>
    <w:p w14:paraId="497BB4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（5）被政府采购监管部门列入政府采购严重违法失信行为记录名单。</w:t>
      </w:r>
    </w:p>
    <w:p w14:paraId="396D7A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本单位对上述声明的真实性负责。如有虚假，将依法承担相应责任。</w:t>
      </w:r>
    </w:p>
    <w:p w14:paraId="23990D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p>
    <w:p w14:paraId="22E3A3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投标单位（盖章）：</w:t>
      </w:r>
    </w:p>
    <w:p w14:paraId="0BF6C8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4480" w:firstLineChars="1400"/>
        <w:rPr>
          <w:color w:val="000000"/>
          <w:sz w:val="24"/>
          <w:szCs w:val="24"/>
        </w:rPr>
      </w:pPr>
      <w:r>
        <w:rPr>
          <w:rFonts w:hint="eastAsia" w:ascii="仿宋_GB2312" w:eastAsia="仿宋_GB2312"/>
          <w:sz w:val="32"/>
          <w:szCs w:val="32"/>
          <w:lang w:val="en-US" w:eastAsia="zh-CN"/>
        </w:rPr>
        <w:t>日期：    年    月   日</w:t>
      </w:r>
      <w:r>
        <w:rPr>
          <w:rFonts w:hint="eastAsia" w:ascii="仿宋_GB2312" w:hAnsi="仿宋_GB2312" w:eastAsia="仿宋_GB2312" w:cs="仿宋_GB2312"/>
          <w:bCs/>
          <w:sz w:val="30"/>
          <w:szCs w:val="30"/>
          <w:highlight w:val="none"/>
        </w:rPr>
        <w:t xml:space="preserve">  </w:t>
      </w:r>
    </w:p>
    <w:p w14:paraId="4912C999">
      <w:pPr>
        <w:keepNext w:val="0"/>
        <w:keepLines w:val="0"/>
        <w:widowControl/>
        <w:numPr>
          <w:ilvl w:val="-1"/>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592" w:lineRule="exact"/>
        <w:ind w:left="0" w:right="0" w:firstLine="0" w:firstLineChars="0"/>
        <w:rPr>
          <w:rFonts w:hint="eastAsia" w:ascii="仿宋_GB2312" w:hAnsi="仿宋_GB2312" w:eastAsia="仿宋_GB2312" w:cs="仿宋_GB2312"/>
          <w:color w:val="000000"/>
          <w:kern w:val="0"/>
          <w:sz w:val="28"/>
          <w:szCs w:val="28"/>
          <w:highlight w:val="none"/>
          <w:lang w:val="en-US" w:eastAsia="zh-CN" w:bidi="ar"/>
        </w:rPr>
      </w:pPr>
    </w:p>
    <w:p w14:paraId="69EB36CA">
      <w:pPr>
        <w:pStyle w:val="2"/>
        <w:rPr>
          <w:rFonts w:hint="eastAsia" w:ascii="仿宋_GB2312" w:hAnsi="仿宋_GB2312" w:eastAsia="仿宋_GB2312" w:cs="仿宋_GB2312"/>
          <w:color w:val="000000"/>
          <w:kern w:val="0"/>
          <w:sz w:val="28"/>
          <w:szCs w:val="28"/>
          <w:highlight w:val="none"/>
          <w:lang w:val="en-US" w:eastAsia="zh-CN" w:bidi="ar"/>
        </w:rPr>
      </w:pPr>
    </w:p>
    <w:p w14:paraId="55E3AD17">
      <w:pPr>
        <w:widowControl/>
        <w:wordWrap w:val="0"/>
        <w:jc w:val="left"/>
        <w:rPr>
          <w:rFonts w:ascii="Arial" w:hAnsi="Arial" w:eastAsia="宋体" w:cs="Arial"/>
          <w:sz w:val="24"/>
          <w:highlight w:val="none"/>
        </w:rPr>
      </w:pPr>
    </w:p>
    <w:p w14:paraId="302D81F1">
      <w:pPr>
        <w:numPr>
          <w:ilvl w:val="-1"/>
          <w:numId w:val="0"/>
        </w:numPr>
        <w:wordWrap/>
        <w:spacing w:line="540" w:lineRule="exact"/>
        <w:jc w:val="center"/>
        <w:rPr>
          <w:rFonts w:hint="eastAsia" w:ascii="华文中宋" w:hAnsi="华文中宋" w:eastAsia="华文中宋" w:cs="Times New Roman"/>
          <w:b/>
          <w:bCs/>
          <w:kern w:val="44"/>
          <w:sz w:val="44"/>
          <w:szCs w:val="44"/>
          <w:highlight w:val="none"/>
        </w:rPr>
      </w:pPr>
      <w:bookmarkStart w:id="0" w:name="_Toc170812116"/>
      <w:bookmarkStart w:id="1" w:name="_Toc7286"/>
      <w:r>
        <w:rPr>
          <w:rFonts w:hint="eastAsia" w:ascii="华文中宋" w:hAnsi="华文中宋" w:eastAsia="华文中宋" w:cs="Times New Roman"/>
          <w:b/>
          <w:bCs/>
          <w:kern w:val="44"/>
          <w:sz w:val="44"/>
          <w:szCs w:val="44"/>
          <w:highlight w:val="none"/>
        </w:rPr>
        <w:t>蛋糕券、电影券采购合同</w:t>
      </w:r>
      <w:bookmarkEnd w:id="0"/>
      <w:bookmarkEnd w:id="1"/>
    </w:p>
    <w:p w14:paraId="5CFDF23E">
      <w:pPr>
        <w:pStyle w:val="5"/>
        <w:numPr>
          <w:ilvl w:val="0"/>
          <w:numId w:val="0"/>
        </w:numPr>
        <w:jc w:val="center"/>
        <w:rPr>
          <w:rFonts w:hint="eastAsia" w:ascii="Arial" w:hAnsi="Arial" w:eastAsia="宋体" w:cs="Arial"/>
          <w:b/>
          <w:kern w:val="2"/>
          <w:sz w:val="28"/>
          <w:szCs w:val="28"/>
          <w:highlight w:val="none"/>
          <w:lang w:val="en-US" w:eastAsia="zh-CN" w:bidi="ar-SA"/>
        </w:rPr>
      </w:pPr>
      <w:r>
        <w:rPr>
          <w:rFonts w:hint="eastAsia" w:ascii="Arial" w:hAnsi="Arial" w:eastAsia="宋体" w:cs="Arial"/>
          <w:b/>
          <w:kern w:val="2"/>
          <w:sz w:val="28"/>
          <w:szCs w:val="28"/>
          <w:highlight w:val="none"/>
          <w:lang w:val="en-US" w:eastAsia="zh-CN" w:bidi="ar-SA"/>
        </w:rPr>
        <w:t>（具体按采购人要求签订）</w:t>
      </w:r>
    </w:p>
    <w:p w14:paraId="13A241F9">
      <w:pPr>
        <w:adjustRightInd w:val="0"/>
        <w:snapToGrid w:val="0"/>
        <w:spacing w:line="520" w:lineRule="exact"/>
        <w:ind w:firstLine="482" w:firstLineChars="200"/>
        <w:rPr>
          <w:rFonts w:hint="default" w:ascii="仿宋_GB2312" w:hAnsi="宋体" w:eastAsia="仿宋_GB2312" w:cs="宋体"/>
          <w:b/>
          <w:bCs/>
          <w:color w:val="000000"/>
          <w:sz w:val="24"/>
          <w:highlight w:val="none"/>
          <w:lang w:val="en-US" w:eastAsia="zh-CN"/>
        </w:rPr>
      </w:pPr>
      <w:r>
        <w:rPr>
          <w:rFonts w:hint="eastAsia" w:ascii="仿宋_GB2312" w:hAnsi="宋体" w:eastAsia="仿宋_GB2312" w:cs="宋体"/>
          <w:b/>
          <w:bCs/>
          <w:color w:val="auto"/>
          <w:sz w:val="24"/>
          <w:highlight w:val="none"/>
        </w:rPr>
        <w:t>需方（以下简称甲方）：</w:t>
      </w:r>
    </w:p>
    <w:p w14:paraId="0389ED5C">
      <w:pPr>
        <w:adjustRightInd w:val="0"/>
        <w:snapToGrid w:val="0"/>
        <w:spacing w:line="520" w:lineRule="exact"/>
        <w:ind w:firstLine="480" w:firstLineChars="200"/>
        <w:rPr>
          <w:rFonts w:hint="eastAsia" w:ascii="仿宋_GB2312" w:hAnsi="宋体" w:eastAsia="仿宋_GB2312" w:cs="宋体"/>
          <w:color w:val="000000"/>
          <w:sz w:val="24"/>
          <w:highlight w:val="none"/>
        </w:rPr>
      </w:pPr>
      <w:r>
        <w:rPr>
          <w:rFonts w:hint="eastAsia" w:ascii="仿宋_GB2312" w:hAnsi="宋体" w:eastAsia="仿宋_GB2312" w:cs="宋体"/>
          <w:color w:val="000000"/>
          <w:sz w:val="24"/>
          <w:highlight w:val="none"/>
        </w:rPr>
        <w:t>地 址：</w:t>
      </w:r>
    </w:p>
    <w:p w14:paraId="419C8066">
      <w:pPr>
        <w:adjustRightInd w:val="0"/>
        <w:snapToGrid w:val="0"/>
        <w:spacing w:line="520" w:lineRule="exact"/>
        <w:ind w:firstLine="480" w:firstLineChars="200"/>
        <w:rPr>
          <w:rFonts w:hint="eastAsia" w:ascii="仿宋_GB2312" w:hAnsi="宋体" w:eastAsia="仿宋_GB2312" w:cs="宋体"/>
          <w:color w:val="000000"/>
          <w:sz w:val="24"/>
          <w:highlight w:val="none"/>
          <w:lang w:val="en-US" w:eastAsia="zh-CN"/>
        </w:rPr>
      </w:pPr>
      <w:r>
        <w:rPr>
          <w:rFonts w:hint="eastAsia" w:ascii="仿宋_GB2312" w:hAnsi="宋体" w:eastAsia="仿宋_GB2312" w:cs="宋体"/>
          <w:color w:val="000000"/>
          <w:sz w:val="24"/>
          <w:highlight w:val="none"/>
        </w:rPr>
        <w:t>法定代表人：</w:t>
      </w:r>
    </w:p>
    <w:p w14:paraId="7B8A6F27">
      <w:pPr>
        <w:adjustRightInd w:val="0"/>
        <w:snapToGrid w:val="0"/>
        <w:spacing w:line="520" w:lineRule="exact"/>
        <w:ind w:firstLine="480" w:firstLineChars="200"/>
        <w:rPr>
          <w:rFonts w:hint="default" w:ascii="仿宋_GB2312" w:hAnsi="宋体" w:eastAsia="仿宋_GB2312" w:cs="宋体"/>
          <w:color w:val="000000"/>
          <w:sz w:val="24"/>
          <w:highlight w:val="none"/>
          <w:lang w:val="en-US" w:eastAsia="zh-CN"/>
        </w:rPr>
      </w:pPr>
      <w:r>
        <w:rPr>
          <w:rFonts w:hint="eastAsia" w:ascii="仿宋_GB2312" w:hAnsi="宋体" w:eastAsia="仿宋_GB2312" w:cs="宋体"/>
          <w:color w:val="000000"/>
          <w:sz w:val="24"/>
          <w:highlight w:val="none"/>
        </w:rPr>
        <w:t xml:space="preserve">联系人：             </w:t>
      </w:r>
    </w:p>
    <w:p w14:paraId="61CCE214">
      <w:pPr>
        <w:adjustRightInd w:val="0"/>
        <w:snapToGrid w:val="0"/>
        <w:spacing w:line="520" w:lineRule="exact"/>
        <w:ind w:firstLine="480" w:firstLineChars="200"/>
        <w:rPr>
          <w:rFonts w:ascii="仿宋_GB2312" w:hAnsi="宋体" w:eastAsia="仿宋_GB2312" w:cs="宋体"/>
          <w:b/>
          <w:bCs/>
          <w:color w:val="000000"/>
          <w:sz w:val="24"/>
          <w:highlight w:val="none"/>
        </w:rPr>
      </w:pPr>
      <w:r>
        <w:rPr>
          <w:rFonts w:hint="eastAsia" w:ascii="仿宋_GB2312" w:hAnsi="宋体" w:eastAsia="仿宋_GB2312" w:cs="宋体"/>
          <w:color w:val="000000"/>
          <w:sz w:val="24"/>
          <w:highlight w:val="none"/>
        </w:rPr>
        <w:t xml:space="preserve">电话：  </w:t>
      </w:r>
      <w:r>
        <w:rPr>
          <w:rFonts w:hint="eastAsia" w:ascii="仿宋_GB2312" w:hAnsi="宋体" w:eastAsia="仿宋_GB2312" w:cs="宋体"/>
          <w:b/>
          <w:bCs/>
          <w:color w:val="000000"/>
          <w:sz w:val="24"/>
          <w:highlight w:val="none"/>
        </w:rPr>
        <w:t xml:space="preserve">             </w:t>
      </w:r>
    </w:p>
    <w:p w14:paraId="57DB5C91">
      <w:pPr>
        <w:adjustRightInd w:val="0"/>
        <w:snapToGrid w:val="0"/>
        <w:ind w:firstLine="261" w:firstLineChars="200"/>
        <w:rPr>
          <w:rFonts w:ascii="仿宋_GB2312" w:hAnsi="宋体" w:eastAsia="仿宋_GB2312" w:cs="宋体"/>
          <w:b/>
          <w:bCs/>
          <w:color w:val="auto"/>
          <w:sz w:val="13"/>
          <w:szCs w:val="13"/>
          <w:highlight w:val="none"/>
        </w:rPr>
      </w:pPr>
    </w:p>
    <w:p w14:paraId="7546942E">
      <w:pPr>
        <w:adjustRightInd w:val="0"/>
        <w:snapToGrid w:val="0"/>
        <w:spacing w:line="520" w:lineRule="exact"/>
        <w:ind w:firstLine="482" w:firstLineChars="200"/>
        <w:rPr>
          <w:rFonts w:ascii="仿宋_GB2312" w:hAnsi="宋体" w:eastAsia="仿宋_GB2312" w:cs="宋体"/>
          <w:color w:val="auto"/>
          <w:sz w:val="24"/>
          <w:highlight w:val="none"/>
        </w:rPr>
      </w:pPr>
      <w:r>
        <w:rPr>
          <w:rFonts w:hint="eastAsia" w:ascii="仿宋_GB2312" w:hAnsi="宋体" w:eastAsia="仿宋_GB2312" w:cs="宋体"/>
          <w:b/>
          <w:bCs/>
          <w:color w:val="auto"/>
          <w:sz w:val="24"/>
          <w:highlight w:val="none"/>
        </w:rPr>
        <w:t xml:space="preserve">供方（以下简称乙方）： </w:t>
      </w:r>
      <w:r>
        <w:rPr>
          <w:rFonts w:hint="eastAsia" w:ascii="仿宋_GB2312" w:hAnsi="宋体" w:eastAsia="仿宋_GB2312" w:cs="宋体"/>
          <w:color w:val="auto"/>
          <w:sz w:val="24"/>
          <w:highlight w:val="none"/>
        </w:rPr>
        <w:t xml:space="preserve">         </w:t>
      </w:r>
    </w:p>
    <w:p w14:paraId="49993800">
      <w:pPr>
        <w:adjustRightInd w:val="0"/>
        <w:snapToGrid w:val="0"/>
        <w:spacing w:line="520" w:lineRule="exact"/>
        <w:ind w:firstLine="480" w:firstLineChars="200"/>
        <w:rPr>
          <w:rFonts w:hint="eastAsia" w:ascii="仿宋_GB2312" w:hAnsi="宋体" w:eastAsia="仿宋_GB2312" w:cs="宋体"/>
          <w:color w:val="000000"/>
          <w:sz w:val="24"/>
          <w:highlight w:val="none"/>
          <w:lang w:val="en-US" w:eastAsia="zh-CN"/>
        </w:rPr>
      </w:pPr>
      <w:r>
        <w:rPr>
          <w:rFonts w:hint="eastAsia" w:ascii="仿宋_GB2312" w:hAnsi="宋体" w:eastAsia="仿宋_GB2312" w:cs="宋体"/>
          <w:color w:val="000000"/>
          <w:sz w:val="24"/>
          <w:highlight w:val="none"/>
        </w:rPr>
        <w:t>地 址：</w:t>
      </w:r>
    </w:p>
    <w:p w14:paraId="29FD6CBA">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法定代表人</w:t>
      </w:r>
      <w:r>
        <w:rPr>
          <w:rFonts w:hint="eastAsia" w:ascii="仿宋_GB2312" w:hAnsi="宋体" w:eastAsia="仿宋_GB2312" w:cs="宋体"/>
          <w:color w:val="auto"/>
          <w:sz w:val="24"/>
          <w:highlight w:val="none"/>
        </w:rPr>
        <w:t>：</w:t>
      </w:r>
    </w:p>
    <w:p w14:paraId="6C3878BA">
      <w:pPr>
        <w:adjustRightInd w:val="0"/>
        <w:snapToGrid w:val="0"/>
        <w:spacing w:line="520" w:lineRule="exact"/>
        <w:ind w:firstLine="480" w:firstLineChars="200"/>
        <w:rPr>
          <w:rFonts w:hint="eastAsia" w:ascii="仿宋_GB2312" w:hAnsi="宋体" w:eastAsia="仿宋_GB2312" w:cs="宋体"/>
          <w:color w:val="000000"/>
          <w:sz w:val="24"/>
          <w:highlight w:val="none"/>
        </w:rPr>
      </w:pPr>
      <w:r>
        <w:rPr>
          <w:rFonts w:hint="eastAsia" w:ascii="仿宋_GB2312" w:hAnsi="宋体" w:eastAsia="仿宋_GB2312" w:cs="宋体"/>
          <w:color w:val="000000"/>
          <w:sz w:val="24"/>
          <w:highlight w:val="none"/>
        </w:rPr>
        <w:t>联系人：</w:t>
      </w:r>
    </w:p>
    <w:p w14:paraId="0873429E">
      <w:pPr>
        <w:adjustRightInd w:val="0"/>
        <w:snapToGrid w:val="0"/>
        <w:spacing w:line="520" w:lineRule="exact"/>
        <w:ind w:firstLine="480" w:firstLineChars="200"/>
        <w:rPr>
          <w:rFonts w:ascii="仿宋_GB2312" w:hAnsi="宋体" w:eastAsia="仿宋_GB2312" w:cs="宋体"/>
          <w:b/>
          <w:bCs/>
          <w:color w:val="auto"/>
          <w:sz w:val="13"/>
          <w:szCs w:val="13"/>
          <w:highlight w:val="none"/>
        </w:rPr>
      </w:pPr>
      <w:r>
        <w:rPr>
          <w:rFonts w:hint="eastAsia" w:ascii="仿宋_GB2312" w:hAnsi="宋体" w:eastAsia="仿宋_GB2312" w:cs="宋体"/>
          <w:color w:val="000000"/>
          <w:sz w:val="24"/>
          <w:highlight w:val="none"/>
        </w:rPr>
        <w:t>电话：</w:t>
      </w:r>
      <w:r>
        <w:rPr>
          <w:rFonts w:hint="eastAsia" w:ascii="仿宋_GB2312" w:hAnsi="宋体" w:eastAsia="仿宋_GB2312" w:cs="宋体"/>
          <w:color w:val="auto"/>
          <w:sz w:val="24"/>
          <w:highlight w:val="none"/>
        </w:rPr>
        <w:t xml:space="preserve">   </w:t>
      </w:r>
    </w:p>
    <w:p w14:paraId="6FBA2C84">
      <w:pPr>
        <w:pStyle w:val="11"/>
        <w:rPr>
          <w:highlight w:val="none"/>
        </w:rPr>
      </w:pPr>
    </w:p>
    <w:p w14:paraId="6F7F9921">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根据《中华人民共和国民法典》及其他有关法律、行政法规，遵循平等、自愿、公平和诚实信用的原则，双方经协商，就【</w:t>
      </w:r>
      <w:r>
        <w:rPr>
          <w:rFonts w:hint="eastAsia" w:ascii="仿宋_GB2312" w:hAnsi="宋体" w:eastAsia="仿宋_GB2312" w:cs="宋体"/>
          <w:color w:val="auto"/>
          <w:sz w:val="24"/>
          <w:highlight w:val="none"/>
          <w:lang w:val="en-US" w:eastAsia="zh-CN"/>
        </w:rPr>
        <w:t xml:space="preserve">   </w:t>
      </w:r>
      <w:r>
        <w:rPr>
          <w:rFonts w:hint="eastAsia" w:ascii="仿宋_GB2312" w:hAnsi="宋体" w:eastAsia="仿宋_GB2312" w:cs="宋体"/>
          <w:color w:val="auto"/>
          <w:sz w:val="24"/>
          <w:highlight w:val="none"/>
        </w:rPr>
        <w:t>】采购事项协商一致，订立本合同。</w:t>
      </w:r>
    </w:p>
    <w:p w14:paraId="71C59C89">
      <w:pPr>
        <w:adjustRightInd w:val="0"/>
        <w:snapToGrid w:val="0"/>
        <w:spacing w:line="520" w:lineRule="exact"/>
        <w:ind w:firstLine="482" w:firstLineChars="200"/>
        <w:rPr>
          <w:rFonts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第一条 采购内容</w:t>
      </w:r>
    </w:p>
    <w:p w14:paraId="261B0DD0">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1.</w:t>
      </w:r>
      <w:r>
        <w:rPr>
          <w:rFonts w:hint="eastAsia" w:ascii="仿宋_GB2312" w:hAnsi="宋体" w:eastAsia="仿宋_GB2312" w:cs="宋体"/>
          <w:color w:val="auto"/>
          <w:sz w:val="24"/>
          <w:highlight w:val="none"/>
          <w:lang w:val="en-US" w:eastAsia="zh-CN"/>
        </w:rPr>
        <w:t xml:space="preserve">1 </w:t>
      </w:r>
      <w:r>
        <w:rPr>
          <w:rFonts w:hint="eastAsia" w:ascii="仿宋_GB2312" w:hAnsi="宋体" w:eastAsia="仿宋_GB2312" w:cs="宋体"/>
          <w:color w:val="auto"/>
          <w:sz w:val="24"/>
          <w:highlight w:val="none"/>
        </w:rPr>
        <w:t>甲方有权根据自身需求调整产品数量，但需在乙方发货前及时通知乙方，并根据清单价格与乙方据实结算。</w:t>
      </w:r>
    </w:p>
    <w:p w14:paraId="04CBF69A">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1.2 中标人为每位工会会员免费办理电影券及生日蛋糕券各一张，按300*中标的溢价率标准分别充值，在签订合同后7日内一次性交予合肥城市泊车投资管理有限公司工会委员会，若会员已有中标影院的电影卡、生日蛋糕券，可支持在原卡继续充值。</w:t>
      </w:r>
    </w:p>
    <w:p w14:paraId="28A22885">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1.3 本次采购为蛋糕券、电影券（可通用互换），每份固定单价300元，乙方承诺溢价率为____%（以投标文件为准）。每份实际券面价值 = 300元 × 溢价率 = ____元，其中蛋糕券与电影券各自面值由乙方自行分配，但两者需支持在乙方平台内按1:1比例自由转换使用。</w:t>
      </w:r>
    </w:p>
    <w:p w14:paraId="4B4FFE0B">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1.4 券卡使用要求：</w:t>
      </w:r>
    </w:p>
    <w:p w14:paraId="4CE35291">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通用互换：职工可在乙方合作商户范围内，将蛋糕券与电影券额度按1:1比例互相转换，无转换次数或额度限制。</w:t>
      </w:r>
    </w:p>
    <w:p w14:paraId="759C96E1">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线上线下通用：支持合肥市区主流影院及蛋糕门店的线下核销，同时支持微信/支付宝/小程序等线上渠道使用。</w:t>
      </w:r>
    </w:p>
    <w:p w14:paraId="694D4F64">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无限制使用：支持节假日、IMAX、4D、首映影片等特殊场次，不得设置消费门槛或额外加价。</w:t>
      </w:r>
    </w:p>
    <w:p w14:paraId="6BE29DE5">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等价消费：1:1抵扣，不得收取任何手续费、服务费、激活费。</w:t>
      </w:r>
    </w:p>
    <w:p w14:paraId="5E168B13">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有效期：自发放之日起不少于24个月（乙方承诺：____个月）。</w:t>
      </w:r>
    </w:p>
    <w:p w14:paraId="71E9422C">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余额处理：支持拆分使用，余额可留存并继续使用。</w:t>
      </w:r>
    </w:p>
    <w:p w14:paraId="14DA8C70">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老卡充值：如职工已有乙方的存量卡，支持直接充值到原卡中。</w:t>
      </w:r>
    </w:p>
    <w:p w14:paraId="0F72AE55">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pacing w:val="0"/>
          <w:sz w:val="24"/>
          <w:szCs w:val="24"/>
          <w:highlight w:val="none"/>
          <w:lang w:val="en-US" w:eastAsia="zh-CN"/>
        </w:rPr>
        <w:t>1.5 乙方需在合同签订后7日内，按实际职工人数（约140份，以甲方最终提供的名单为准）完成券卡的制作、充值并交付至甲方指定地点。交付时需提供每张券卡的卡号及对应面值明细清单。</w:t>
      </w:r>
    </w:p>
    <w:p w14:paraId="2050555C">
      <w:pPr>
        <w:adjustRightInd w:val="0"/>
        <w:snapToGrid w:val="0"/>
        <w:spacing w:line="520" w:lineRule="exact"/>
        <w:ind w:firstLine="482" w:firstLineChars="200"/>
        <w:rPr>
          <w:rFonts w:hint="eastAsia"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第二条 合同价款</w:t>
      </w:r>
    </w:p>
    <w:p w14:paraId="006B2D1D">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lang w:val="en-US" w:eastAsia="zh-CN"/>
        </w:rPr>
      </w:pPr>
      <w:r>
        <w:rPr>
          <w:rFonts w:hint="eastAsia" w:ascii="仿宋_GB2312" w:hAnsi="宋体" w:eastAsia="仿宋_GB2312" w:cs="宋体"/>
          <w:color w:val="auto"/>
          <w:sz w:val="24"/>
          <w:highlight w:val="none"/>
        </w:rPr>
        <w:t>2.1 合同总额为：</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rPr>
        <w:t>大写</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rPr>
        <w:t>人民币【</w:t>
      </w:r>
      <w:r>
        <w:rPr>
          <w:rFonts w:hint="eastAsia" w:ascii="仿宋_GB2312" w:hAnsi="宋体" w:eastAsia="仿宋_GB2312" w:cs="宋体"/>
          <w:color w:val="auto"/>
          <w:sz w:val="24"/>
          <w:highlight w:val="none"/>
          <w:lang w:val="en-US" w:eastAsia="zh-CN"/>
        </w:rPr>
        <w:t xml:space="preserve">      </w:t>
      </w:r>
      <w:r>
        <w:rPr>
          <w:rFonts w:hint="eastAsia" w:ascii="仿宋_GB2312" w:hAnsi="宋体" w:eastAsia="仿宋_GB2312" w:cs="宋体"/>
          <w:color w:val="auto"/>
          <w:sz w:val="24"/>
          <w:highlight w:val="none"/>
        </w:rPr>
        <w:t>】元</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rPr>
        <w:t>小写￥</w:t>
      </w:r>
      <w:r>
        <w:rPr>
          <w:rFonts w:hint="eastAsia" w:ascii="仿宋_GB2312" w:hAnsi="宋体" w:eastAsia="仿宋_GB2312" w:cs="宋体"/>
          <w:i w:val="0"/>
          <w:iCs w:val="0"/>
          <w:color w:val="auto"/>
          <w:kern w:val="2"/>
          <w:sz w:val="24"/>
          <w:szCs w:val="24"/>
          <w:highlight w:val="none"/>
          <w:u w:val="none"/>
          <w:lang w:val="en-US" w:eastAsia="zh-CN" w:bidi="ar"/>
        </w:rPr>
        <w:t>【        】</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pacing w:val="0"/>
          <w:sz w:val="24"/>
          <w:szCs w:val="24"/>
          <w:highlight w:val="none"/>
          <w:lang w:val="en-US" w:eastAsia="zh-CN"/>
        </w:rPr>
        <w:t>。货物</w:t>
      </w:r>
      <w:r>
        <w:rPr>
          <w:rFonts w:hint="eastAsia" w:ascii="仿宋_GB2312" w:hAnsi="宋体" w:eastAsia="仿宋_GB2312" w:cs="宋体"/>
          <w:color w:val="auto"/>
          <w:spacing w:val="0"/>
          <w:sz w:val="24"/>
          <w:szCs w:val="24"/>
          <w:highlight w:val="none"/>
          <w:u w:val="none"/>
          <w:lang w:val="en-US" w:eastAsia="zh-CN"/>
        </w:rPr>
        <w:t>合同价   元；税率   %，税额   元，货</w:t>
      </w:r>
      <w:r>
        <w:rPr>
          <w:rFonts w:hint="eastAsia" w:ascii="仿宋_GB2312" w:hAnsi="宋体" w:eastAsia="仿宋_GB2312" w:cs="宋体"/>
          <w:color w:val="auto"/>
          <w:spacing w:val="0"/>
          <w:sz w:val="24"/>
          <w:szCs w:val="24"/>
          <w:highlight w:val="none"/>
          <w:lang w:val="en-US" w:eastAsia="zh-CN"/>
        </w:rPr>
        <w:t>物含税价格   元。本合同单价一次性包死，固定不变，不因包括市场价格涨落、履行期调整等任何因素而调整。合同单价包括但不限于材料费、人工费、运输费、包装费、税费等乙方为履行本合同项下全部义务所需的所有费用。除此之外，甲方无需就本合同项下服务向乙方或第三方支付任何其他费用。</w:t>
      </w:r>
    </w:p>
    <w:p w14:paraId="4F1396F0">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2.2合同价款的支付：采用如下第【</w:t>
      </w:r>
      <w:r>
        <w:rPr>
          <w:rFonts w:hint="eastAsia" w:ascii="仿宋_GB2312" w:hAnsi="宋体" w:eastAsia="仿宋_GB2312" w:cs="宋体"/>
          <w:color w:val="auto"/>
          <w:sz w:val="24"/>
          <w:highlight w:val="none"/>
          <w:lang w:val="en-US" w:eastAsia="zh-CN"/>
        </w:rPr>
        <w:t>1</w:t>
      </w:r>
      <w:r>
        <w:rPr>
          <w:rFonts w:hint="eastAsia" w:ascii="仿宋_GB2312" w:hAnsi="宋体" w:eastAsia="仿宋_GB2312" w:cs="宋体"/>
          <w:color w:val="auto"/>
          <w:sz w:val="24"/>
          <w:highlight w:val="none"/>
        </w:rPr>
        <w:t>】种方式：</w:t>
      </w:r>
    </w:p>
    <w:p w14:paraId="2E160007">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（1）一次性支付</w:t>
      </w:r>
    </w:p>
    <w:p w14:paraId="55BE9F98">
      <w:pPr>
        <w:adjustRightInd w:val="0"/>
        <w:snapToGrid w:val="0"/>
        <w:spacing w:line="520" w:lineRule="exact"/>
        <w:ind w:firstLine="480" w:firstLineChars="200"/>
        <w:rPr>
          <w:rFonts w:hint="eastAsia" w:ascii="仿宋_GB2312" w:hAnsi="宋体" w:eastAsia="仿宋_GB2312" w:cs="宋体"/>
          <w:color w:val="auto"/>
          <w:spacing w:val="0"/>
          <w:sz w:val="24"/>
          <w:szCs w:val="24"/>
          <w:highlight w:val="none"/>
        </w:rPr>
      </w:pPr>
      <w:r>
        <w:rPr>
          <w:rFonts w:hint="eastAsia" w:ascii="仿宋_GB2312" w:hAnsi="宋体" w:eastAsia="仿宋_GB2312" w:cs="宋体"/>
          <w:b w:val="0"/>
          <w:bCs w:val="0"/>
          <w:color w:val="auto"/>
          <w:spacing w:val="0"/>
          <w:kern w:val="2"/>
          <w:sz w:val="24"/>
          <w:szCs w:val="24"/>
          <w:highlight w:val="none"/>
          <w:lang w:val="en-US" w:eastAsia="zh-CN" w:bidi="ar-SA"/>
        </w:rPr>
        <w:t>本项目无预付款，供应商完成蛋糕券、电影券交付并经采购人验收合格（含面值核实、兑换功能测试）后，需在 7 日内开具合法有效的等额增值税专用发票；</w:t>
      </w:r>
      <w:r>
        <w:rPr>
          <w:rFonts w:hint="eastAsia" w:ascii="仿宋_GB2312" w:hAnsi="宋体" w:eastAsia="仿宋_GB2312" w:cs="宋体"/>
          <w:color w:val="auto"/>
          <w:spacing w:val="0"/>
          <w:sz w:val="24"/>
          <w:szCs w:val="24"/>
          <w:highlight w:val="none"/>
        </w:rPr>
        <w:t>采购人收到发票后 15日内，按实际验收合格份数 ×300 元 / 份据实结算,以银行转账方式一次性支付全部款项；</w:t>
      </w:r>
    </w:p>
    <w:p w14:paraId="072DC3D6">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（2）分期支付</w:t>
      </w:r>
    </w:p>
    <w:p w14:paraId="1F2D8C7D">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A.本合同签署生效后【</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】个工作日内，甲方向乙方支付合同总价款的【</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 ％作为预付款，即人民币【</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】元；</w:t>
      </w:r>
    </w:p>
    <w:p w14:paraId="4FAED04A">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B.乙方完成合同全部义务且经甲方验收合格后【</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】个工作日内，甲方向乙方支付合同总价款的【</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】％，即人民币【</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】元；</w:t>
      </w:r>
    </w:p>
    <w:p w14:paraId="437EC554">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C.剩余合同总价款的【</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rPr>
        <w:t>即人民币【</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】元作为质量保证金，质量保证期届满后【</w:t>
      </w:r>
      <w:r>
        <w:rPr>
          <w:rFonts w:hint="eastAsia" w:ascii="仿宋_GB2312" w:hAnsi="宋体" w:eastAsia="仿宋_GB2312" w:cs="宋体"/>
          <w:color w:val="auto"/>
          <w:sz w:val="24"/>
          <w:highlight w:val="none"/>
          <w:lang w:val="en-US" w:eastAsia="zh-CN"/>
        </w:rPr>
        <w:t>/</w:t>
      </w:r>
      <w:r>
        <w:rPr>
          <w:rFonts w:hint="eastAsia" w:ascii="仿宋_GB2312" w:hAnsi="宋体" w:eastAsia="仿宋_GB2312" w:cs="宋体"/>
          <w:color w:val="auto"/>
          <w:sz w:val="24"/>
          <w:highlight w:val="none"/>
        </w:rPr>
        <w:t>】个工作日内且甲方向乙方无息支付该款项。</w:t>
      </w:r>
    </w:p>
    <w:p w14:paraId="680F0914">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2.3乙方应为经主管税务机关认可的增值税一般纳税人。甲方付款前，乙方应向甲方提供</w:t>
      </w:r>
      <w:r>
        <w:rPr>
          <w:rFonts w:hint="eastAsia" w:ascii="仿宋_GB2312" w:hAnsi="宋体" w:eastAsia="仿宋_GB2312" w:cs="宋体"/>
          <w:color w:val="auto"/>
          <w:sz w:val="24"/>
          <w:highlight w:val="none"/>
          <w:lang w:val="en-US" w:eastAsia="zh-CN"/>
        </w:rPr>
        <w:t>等额</w:t>
      </w:r>
      <w:r>
        <w:rPr>
          <w:rFonts w:hint="eastAsia" w:ascii="仿宋_GB2312" w:hAnsi="宋体" w:eastAsia="仿宋_GB2312" w:cs="宋体"/>
          <w:color w:val="auto"/>
          <w:sz w:val="24"/>
          <w:highlight w:val="none"/>
        </w:rPr>
        <w:t>合法有效的增值税</w:t>
      </w:r>
      <w:r>
        <w:rPr>
          <w:rFonts w:hint="eastAsia" w:ascii="仿宋_GB2312" w:hAnsi="宋体" w:eastAsia="仿宋_GB2312" w:cs="宋体"/>
          <w:color w:val="auto"/>
          <w:sz w:val="24"/>
          <w:highlight w:val="none"/>
          <w:lang w:val="en-US" w:eastAsia="zh-CN"/>
        </w:rPr>
        <w:t>专用</w:t>
      </w:r>
      <w:r>
        <w:rPr>
          <w:rFonts w:hint="eastAsia" w:ascii="仿宋_GB2312" w:hAnsi="宋体" w:eastAsia="仿宋_GB2312" w:cs="宋体"/>
          <w:color w:val="auto"/>
          <w:sz w:val="24"/>
          <w:highlight w:val="none"/>
        </w:rPr>
        <w:t>发票</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rPr>
        <w:t>如乙方迟延或拒绝开具的增值税发票的，甲方有权迟延支付应付款项，且不承担任何违约责任，乙方的各项合同义务仍按合同约定履行。</w:t>
      </w:r>
    </w:p>
    <w:p w14:paraId="63C3D715">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2.4乙方指定收款账户信息如下：</w:t>
      </w:r>
    </w:p>
    <w:p w14:paraId="1BD958F3">
      <w:pPr>
        <w:adjustRightInd w:val="0"/>
        <w:snapToGrid w:val="0"/>
        <w:spacing w:line="520" w:lineRule="exact"/>
        <w:ind w:firstLine="480" w:firstLineChars="200"/>
        <w:rPr>
          <w:rFonts w:hint="eastAsia" w:ascii="仿宋_GB2312" w:hAnsi="宋体" w:eastAsia="仿宋_GB2312" w:cs="宋体"/>
          <w:color w:val="auto"/>
          <w:sz w:val="24"/>
          <w:highlight w:val="none"/>
          <w:lang w:val="en-US" w:eastAsia="zh-CN"/>
        </w:rPr>
      </w:pPr>
      <w:r>
        <w:rPr>
          <w:rFonts w:hint="eastAsia" w:ascii="仿宋_GB2312" w:hAnsi="宋体" w:eastAsia="仿宋_GB2312" w:cs="宋体"/>
          <w:color w:val="auto"/>
          <w:sz w:val="24"/>
          <w:highlight w:val="none"/>
        </w:rPr>
        <w:t>开户行：</w:t>
      </w:r>
    </w:p>
    <w:p w14:paraId="47F0699E">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账户名称：</w:t>
      </w:r>
    </w:p>
    <w:p w14:paraId="1A66215E">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账号：</w:t>
      </w:r>
    </w:p>
    <w:p w14:paraId="71326098">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乙方保证提供的账户信息准确无误，乙方账户信息如有变更，应在合同规定的付款时间基础上至少提前7日以书面方式通知甲方。如乙方未按时通知或通知有误而导致甲方延期付款或无法转账的，甲方不承担任何责任。</w:t>
      </w:r>
    </w:p>
    <w:p w14:paraId="57C0D199">
      <w:pPr>
        <w:adjustRightInd w:val="0"/>
        <w:snapToGrid w:val="0"/>
        <w:spacing w:line="520" w:lineRule="exact"/>
        <w:ind w:firstLine="482" w:firstLineChars="200"/>
        <w:rPr>
          <w:rFonts w:hint="eastAsia"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第三条 质量要求和技术标准</w:t>
      </w:r>
    </w:p>
    <w:p w14:paraId="7DA78A14">
      <w:pPr>
        <w:adjustRightInd w:val="0"/>
        <w:snapToGrid w:val="0"/>
        <w:spacing w:line="520" w:lineRule="exact"/>
        <w:ind w:firstLine="480" w:firstLineChars="200"/>
        <w:rPr>
          <w:rFonts w:hint="eastAsia" w:ascii="仿宋_GB2312" w:hAnsi="宋体" w:eastAsia="仿宋_GB2312" w:cs="宋体"/>
          <w:color w:val="auto"/>
          <w:sz w:val="24"/>
          <w:highlight w:val="none"/>
          <w:lang w:val="en-US" w:eastAsia="zh-CN"/>
        </w:rPr>
      </w:pPr>
      <w:r>
        <w:rPr>
          <w:rFonts w:hint="eastAsia" w:ascii="仿宋_GB2312" w:hAnsi="宋体" w:eastAsia="仿宋_GB2312" w:cs="宋体"/>
          <w:color w:val="auto"/>
          <w:sz w:val="24"/>
          <w:highlight w:val="none"/>
        </w:rPr>
        <w:t>3.1本合同标的物的质量要求和技术标准应</w:t>
      </w:r>
      <w:r>
        <w:rPr>
          <w:rFonts w:hint="eastAsia" w:ascii="仿宋_GB2312" w:hAnsi="宋体" w:eastAsia="仿宋_GB2312" w:cs="宋体"/>
          <w:color w:val="auto"/>
          <w:sz w:val="24"/>
          <w:highlight w:val="none"/>
          <w:lang w:val="en-US" w:eastAsia="zh-CN"/>
        </w:rPr>
        <w:t>符合法律法规的要求并</w:t>
      </w:r>
      <w:r>
        <w:rPr>
          <w:rFonts w:hint="eastAsia" w:ascii="仿宋_GB2312" w:hAnsi="宋体" w:eastAsia="仿宋_GB2312" w:cs="宋体"/>
          <w:color w:val="auto"/>
          <w:sz w:val="24"/>
          <w:highlight w:val="none"/>
        </w:rPr>
        <w:t>达到国家标准</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lang w:val="en-US" w:eastAsia="zh-CN"/>
        </w:rPr>
        <w:t>行业标准</w:t>
      </w:r>
      <w:r>
        <w:rPr>
          <w:rFonts w:hint="eastAsia" w:ascii="仿宋_GB2312" w:hAnsi="宋体" w:eastAsia="仿宋_GB2312" w:cs="宋体"/>
          <w:color w:val="auto"/>
          <w:sz w:val="24"/>
          <w:highlight w:val="none"/>
        </w:rPr>
        <w:t>。</w:t>
      </w:r>
      <w:r>
        <w:rPr>
          <w:rFonts w:hint="eastAsia" w:ascii="仿宋_GB2312" w:hAnsi="宋体" w:eastAsia="仿宋_GB2312" w:cs="宋体"/>
          <w:color w:val="auto"/>
          <w:sz w:val="24"/>
          <w:highlight w:val="none"/>
          <w:lang w:val="en-US" w:eastAsia="zh-CN"/>
        </w:rPr>
        <w:t>前述标准不一致的，以较高标准为准。</w:t>
      </w:r>
    </w:p>
    <w:p w14:paraId="38282838">
      <w:pPr>
        <w:adjustRightInd w:val="0"/>
        <w:snapToGrid w:val="0"/>
        <w:spacing w:line="520" w:lineRule="exact"/>
        <w:ind w:firstLine="480" w:firstLineChars="200"/>
        <w:rPr>
          <w:rFonts w:hint="eastAsia" w:ascii="仿宋_GB2312" w:hAnsi="宋体" w:eastAsia="仿宋_GB2312" w:cs="宋体"/>
          <w:color w:val="auto"/>
          <w:sz w:val="24"/>
          <w:highlight w:val="none"/>
          <w:lang w:eastAsia="zh-CN"/>
        </w:rPr>
      </w:pPr>
      <w:r>
        <w:rPr>
          <w:rFonts w:hint="eastAsia" w:ascii="仿宋_GB2312" w:hAnsi="宋体" w:eastAsia="仿宋_GB2312" w:cs="宋体"/>
          <w:color w:val="auto"/>
          <w:sz w:val="24"/>
          <w:highlight w:val="none"/>
          <w:lang w:val="en-US" w:eastAsia="zh-CN"/>
        </w:rPr>
        <w:t>3.2</w:t>
      </w:r>
      <w:r>
        <w:rPr>
          <w:rFonts w:hint="eastAsia" w:ascii="仿宋_GB2312" w:hAnsi="宋体" w:eastAsia="仿宋_GB2312" w:cs="宋体"/>
          <w:color w:val="auto"/>
          <w:sz w:val="24"/>
          <w:highlight w:val="none"/>
        </w:rPr>
        <w:t>乙方须对产品的质量负责，产品交付甲方后，凡因产品质量不符合约定或</w:t>
      </w:r>
      <w:r>
        <w:rPr>
          <w:rFonts w:hint="eastAsia" w:ascii="仿宋_GB2312" w:hAnsi="宋体" w:eastAsia="仿宋_GB2312" w:cs="宋体"/>
          <w:color w:val="auto"/>
          <w:sz w:val="24"/>
          <w:highlight w:val="none"/>
          <w:lang w:eastAsia="zh-CN"/>
        </w:rPr>
        <w:t>有其他</w:t>
      </w:r>
      <w:r>
        <w:rPr>
          <w:rFonts w:hint="eastAsia" w:ascii="仿宋_GB2312" w:hAnsi="宋体" w:eastAsia="仿宋_GB2312" w:cs="宋体"/>
          <w:color w:val="auto"/>
          <w:sz w:val="24"/>
          <w:highlight w:val="none"/>
        </w:rPr>
        <w:t>内在质量瑕疵，而给甲方或任何第三方造成人身损害和财产损失的，均由乙方承担责任。</w:t>
      </w:r>
    </w:p>
    <w:p w14:paraId="78B9B73D">
      <w:pPr>
        <w:adjustRightInd w:val="0"/>
        <w:snapToGrid w:val="0"/>
        <w:spacing w:line="520" w:lineRule="exact"/>
        <w:ind w:firstLine="482" w:firstLineChars="200"/>
        <w:rPr>
          <w:rFonts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第四条 货物的</w:t>
      </w:r>
      <w:r>
        <w:rPr>
          <w:rFonts w:hint="eastAsia" w:ascii="仿宋_GB2312" w:hAnsi="宋体" w:eastAsia="仿宋_GB2312" w:cs="宋体"/>
          <w:b/>
          <w:bCs/>
          <w:color w:val="auto"/>
          <w:sz w:val="24"/>
          <w:highlight w:val="none"/>
          <w:lang w:val="en-US" w:eastAsia="zh-CN"/>
        </w:rPr>
        <w:t>包装与</w:t>
      </w:r>
      <w:r>
        <w:rPr>
          <w:rFonts w:hint="eastAsia" w:ascii="仿宋_GB2312" w:hAnsi="宋体" w:eastAsia="仿宋_GB2312" w:cs="宋体"/>
          <w:b/>
          <w:bCs/>
          <w:color w:val="auto"/>
          <w:sz w:val="24"/>
          <w:highlight w:val="none"/>
        </w:rPr>
        <w:t>交货</w:t>
      </w:r>
    </w:p>
    <w:p w14:paraId="5E6D3CD8">
      <w:pPr>
        <w:adjustRightInd w:val="0"/>
        <w:snapToGrid w:val="0"/>
        <w:spacing w:line="520" w:lineRule="exact"/>
        <w:ind w:firstLine="480" w:firstLineChars="200"/>
        <w:rPr>
          <w:rFonts w:hint="eastAsia" w:ascii="仿宋_GB2312" w:hAnsi="宋体" w:eastAsia="仿宋_GB2312" w:cs="宋体"/>
          <w:color w:val="auto"/>
          <w:sz w:val="24"/>
          <w:highlight w:val="none"/>
          <w:lang w:eastAsia="zh-CN"/>
        </w:rPr>
      </w:pPr>
      <w:r>
        <w:rPr>
          <w:rFonts w:hint="eastAsia" w:ascii="仿宋_GB2312" w:hAnsi="宋体" w:eastAsia="仿宋_GB2312" w:cs="宋体"/>
          <w:color w:val="auto"/>
          <w:sz w:val="24"/>
          <w:highlight w:val="none"/>
        </w:rPr>
        <w:t>4.1包装：按生产商的标准包装，且应符合国家有关标准要求，并保证货物运抵现场时不受任何损坏。包装费用由乙方自行承担</w:t>
      </w:r>
      <w:r>
        <w:rPr>
          <w:rFonts w:hint="eastAsia" w:ascii="仿宋_GB2312" w:hAnsi="宋体" w:eastAsia="仿宋_GB2312" w:cs="宋体"/>
          <w:color w:val="auto"/>
          <w:sz w:val="24"/>
          <w:highlight w:val="none"/>
          <w:lang w:eastAsia="zh-CN"/>
        </w:rPr>
        <w:t>，包装物</w:t>
      </w:r>
      <w:r>
        <w:rPr>
          <w:rFonts w:hint="eastAsia" w:ascii="仿宋_GB2312" w:hAnsi="宋体" w:eastAsia="仿宋_GB2312" w:cs="宋体"/>
          <w:color w:val="auto"/>
          <w:sz w:val="24"/>
          <w:highlight w:val="none"/>
          <w:lang w:val="en-US" w:eastAsia="zh-CN"/>
        </w:rPr>
        <w:t>由</w:t>
      </w:r>
      <w:r>
        <w:rPr>
          <w:rFonts w:hint="eastAsia" w:ascii="仿宋_GB2312" w:hAnsi="宋体" w:eastAsia="仿宋_GB2312" w:cs="宋体"/>
          <w:color w:val="auto"/>
          <w:sz w:val="24"/>
          <w:highlight w:val="none"/>
          <w:lang w:eastAsia="zh-CN"/>
        </w:rPr>
        <w:t>甲方自行处置，乙方不进行回收。</w:t>
      </w:r>
    </w:p>
    <w:p w14:paraId="03E0753B">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4.2乙方负责装货、运输，将货物安全运抵交货目的地并卸载。乙方负责自付费用办理全部货物从工厂发运至交货目的地全过程的事宜，运途期间所有责任由乙方自行负责。货到甲方现场并经甲方验收合格后，所有风险自然转移给甲方但所有权的转移并不排除供方的产品质量责任。</w:t>
      </w:r>
    </w:p>
    <w:p w14:paraId="5D7DA566">
      <w:pPr>
        <w:adjustRightInd w:val="0"/>
        <w:snapToGrid w:val="0"/>
        <w:spacing w:line="520" w:lineRule="exact"/>
        <w:ind w:firstLine="480" w:firstLineChars="200"/>
        <w:rPr>
          <w:rFonts w:hint="eastAsia" w:ascii="仿宋_GB2312" w:hAnsi="宋体" w:eastAsia="仿宋_GB2312" w:cs="宋体"/>
          <w:color w:val="auto"/>
          <w:sz w:val="24"/>
          <w:highlight w:val="none"/>
          <w:lang w:eastAsia="zh-CN"/>
        </w:rPr>
      </w:pPr>
      <w:r>
        <w:rPr>
          <w:rFonts w:hint="eastAsia" w:ascii="仿宋_GB2312" w:hAnsi="宋体" w:eastAsia="仿宋_GB2312" w:cs="宋体"/>
          <w:color w:val="auto"/>
          <w:sz w:val="24"/>
          <w:highlight w:val="none"/>
        </w:rPr>
        <w:t>4.3交货期：合同签订生效后【</w:t>
      </w:r>
      <w:r>
        <w:rPr>
          <w:rFonts w:hint="eastAsia" w:ascii="仿宋_GB2312" w:hAnsi="宋体" w:eastAsia="仿宋_GB2312" w:cs="宋体"/>
          <w:color w:val="auto"/>
          <w:sz w:val="24"/>
          <w:highlight w:val="none"/>
          <w:lang w:val="en-US" w:eastAsia="zh-CN"/>
        </w:rPr>
        <w:t>7</w:t>
      </w:r>
      <w:r>
        <w:rPr>
          <w:rFonts w:hint="eastAsia" w:ascii="仿宋_GB2312" w:hAnsi="宋体" w:eastAsia="仿宋_GB2312" w:cs="宋体"/>
          <w:color w:val="auto"/>
          <w:sz w:val="24"/>
          <w:highlight w:val="none"/>
        </w:rPr>
        <w:t>】</w:t>
      </w:r>
      <w:r>
        <w:rPr>
          <w:rFonts w:hint="eastAsia" w:ascii="仿宋_GB2312" w:hAnsi="宋体" w:eastAsia="仿宋_GB2312" w:cs="宋体"/>
          <w:color w:val="auto"/>
          <w:sz w:val="24"/>
          <w:highlight w:val="none"/>
          <w:lang w:val="en-US" w:eastAsia="zh-CN"/>
        </w:rPr>
        <w:t>个</w:t>
      </w:r>
      <w:r>
        <w:rPr>
          <w:rFonts w:hint="eastAsia" w:ascii="仿宋_GB2312" w:hAnsi="宋体" w:eastAsia="仿宋_GB2312" w:cs="宋体"/>
          <w:color w:val="auto"/>
          <w:sz w:val="24"/>
          <w:highlight w:val="none"/>
        </w:rPr>
        <w:t>日历日内</w:t>
      </w:r>
      <w:r>
        <w:rPr>
          <w:rFonts w:hint="eastAsia" w:ascii="仿宋_GB2312" w:hAnsi="宋体" w:eastAsia="仿宋_GB2312" w:cs="宋体"/>
          <w:color w:val="auto"/>
          <w:sz w:val="24"/>
          <w:highlight w:val="none"/>
          <w:lang w:val="en-US" w:eastAsia="zh-CN"/>
        </w:rPr>
        <w:t>运至甲方指定地点</w:t>
      </w:r>
      <w:r>
        <w:rPr>
          <w:rFonts w:hint="eastAsia" w:ascii="仿宋_GB2312" w:hAnsi="宋体" w:eastAsia="仿宋_GB2312" w:cs="宋体"/>
          <w:color w:val="auto"/>
          <w:sz w:val="24"/>
          <w:highlight w:val="none"/>
        </w:rPr>
        <w:t>。甲方有权延迟交货期，但需要提前24小时通知乙方。乙方在每批货物抵达货物交货目的地24小时前通知甲方接货。</w:t>
      </w:r>
      <w:r>
        <w:rPr>
          <w:rFonts w:hint="eastAsia" w:ascii="仿宋_GB2312" w:hAnsi="宋体" w:eastAsia="仿宋_GB2312" w:cs="宋体"/>
          <w:color w:val="auto"/>
          <w:sz w:val="24"/>
          <w:highlight w:val="none"/>
          <w:lang w:eastAsia="zh-CN"/>
        </w:rPr>
        <w:t>如乙方未经甲方同意提前到货或者分批到货，则甲方有权暂不予接收。</w:t>
      </w:r>
    </w:p>
    <w:p w14:paraId="0E4D3E1B">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4.4交货目的地：甲方指定地点。</w:t>
      </w:r>
    </w:p>
    <w:p w14:paraId="296356C3">
      <w:pPr>
        <w:adjustRightInd w:val="0"/>
        <w:snapToGrid w:val="0"/>
        <w:spacing w:line="520" w:lineRule="exact"/>
        <w:ind w:firstLine="482" w:firstLineChars="200"/>
        <w:rPr>
          <w:rFonts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 xml:space="preserve">第五条 </w:t>
      </w:r>
      <w:r>
        <w:rPr>
          <w:rFonts w:hint="eastAsia" w:ascii="仿宋_GB2312" w:hAnsi="宋体" w:eastAsia="仿宋_GB2312" w:cs="宋体"/>
          <w:b/>
          <w:bCs/>
          <w:color w:val="auto"/>
          <w:sz w:val="24"/>
          <w:highlight w:val="none"/>
          <w:lang w:val="en-US" w:eastAsia="zh-CN"/>
        </w:rPr>
        <w:t>检验与</w:t>
      </w:r>
      <w:r>
        <w:rPr>
          <w:rFonts w:hint="eastAsia" w:ascii="仿宋_GB2312" w:hAnsi="宋体" w:eastAsia="仿宋_GB2312" w:cs="宋体"/>
          <w:b/>
          <w:bCs/>
          <w:color w:val="auto"/>
          <w:sz w:val="24"/>
          <w:highlight w:val="none"/>
        </w:rPr>
        <w:t>验收</w:t>
      </w:r>
    </w:p>
    <w:p w14:paraId="146DBCC9">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5.1 初步验收：乙方交付券卡后，甲方对券卡数量、卡面信息进行核对。</w:t>
      </w:r>
    </w:p>
    <w:p w14:paraId="39BAFA7B">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5.2 实质性验收：甲方有权随机抽取不少于10% 的券卡进行以下测试：</w:t>
      </w:r>
    </w:p>
    <w:p w14:paraId="68A08231">
      <w:pPr>
        <w:adjustRightInd w:val="0"/>
        <w:snapToGrid w:val="0"/>
        <w:spacing w:line="520" w:lineRule="exact"/>
        <w:ind w:firstLine="960" w:firstLineChars="4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面值核实：实际可消费金额是否达到乙方承诺的溢价后总面值；</w:t>
      </w:r>
    </w:p>
    <w:p w14:paraId="54A79CB4">
      <w:pPr>
        <w:adjustRightInd w:val="0"/>
        <w:snapToGrid w:val="0"/>
        <w:spacing w:line="520" w:lineRule="exact"/>
        <w:ind w:firstLine="960" w:firstLineChars="4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通用互换测试：蛋糕券与电影券能否按1:1互转；</w:t>
      </w:r>
    </w:p>
    <w:p w14:paraId="4016CE30">
      <w:pPr>
        <w:adjustRightInd w:val="0"/>
        <w:snapToGrid w:val="0"/>
        <w:spacing w:line="520" w:lineRule="exact"/>
        <w:ind w:firstLine="960" w:firstLineChars="4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影院/蛋糕店线下核验：随机选取至少2家影院、2家蛋糕店，确认可正常使用且无手续费；</w:t>
      </w:r>
    </w:p>
    <w:p w14:paraId="748E4710">
      <w:pPr>
        <w:adjustRightInd w:val="0"/>
        <w:snapToGrid w:val="0"/>
        <w:spacing w:line="520" w:lineRule="exact"/>
        <w:ind w:firstLine="960" w:firstLineChars="4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有效期验证：查询卡片后台设置的有效期是否≥24个月。</w:t>
      </w:r>
    </w:p>
    <w:p w14:paraId="3256B559">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5.3 验收结论：所有抽测项均合格的，甲方出具验收合格确认单。如任一抽测项不合格，甲方有权要求乙方在3个工作日内完成整改并提交整改报告；整改后重新抽测，仍不合格的，甲方有权解除合同，并按照合同第七条追究乙方违约责任。</w:t>
      </w:r>
    </w:p>
    <w:p w14:paraId="342BADFB">
      <w:pPr>
        <w:adjustRightInd w:val="0"/>
        <w:snapToGrid w:val="0"/>
        <w:spacing w:line="520" w:lineRule="exact"/>
        <w:ind w:firstLine="482" w:firstLineChars="200"/>
        <w:rPr>
          <w:rFonts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第六条 货物的保证</w:t>
      </w:r>
    </w:p>
    <w:p w14:paraId="5F608C40">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乙方对其向甲方提供的全部货物及服务保证如下：</w:t>
      </w:r>
    </w:p>
    <w:p w14:paraId="63321033">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6.1货物是采用优质材料及先进工艺所制造的原厂出品的新品。</w:t>
      </w:r>
    </w:p>
    <w:p w14:paraId="511BD4EE">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6.2货物在原产地、质量、规格及性能等方面符合本合同有关规定的要求。</w:t>
      </w:r>
    </w:p>
    <w:p w14:paraId="33007BA5">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6.</w:t>
      </w:r>
      <w:r>
        <w:rPr>
          <w:rFonts w:hint="eastAsia" w:ascii="仿宋_GB2312" w:hAnsi="宋体" w:eastAsia="仿宋_GB2312" w:cs="宋体"/>
          <w:color w:val="auto"/>
          <w:sz w:val="24"/>
          <w:highlight w:val="none"/>
          <w:lang w:val="en-US" w:eastAsia="zh-CN"/>
        </w:rPr>
        <w:t>3</w:t>
      </w:r>
      <w:r>
        <w:rPr>
          <w:rFonts w:hint="eastAsia" w:ascii="仿宋_GB2312" w:hAnsi="宋体" w:eastAsia="仿宋_GB2312" w:cs="宋体"/>
          <w:color w:val="auto"/>
          <w:sz w:val="24"/>
          <w:highlight w:val="none"/>
        </w:rPr>
        <w:t>甲方在中华人民共和国境内使用本合同项目下的货物及服务不侵犯任何第三方的专利权、商标权、著作权等知识产权或工业设计权、布图设计专有权等</w:t>
      </w:r>
      <w:r>
        <w:rPr>
          <w:rFonts w:hint="eastAsia" w:ascii="仿宋_GB2312" w:hAnsi="宋体" w:eastAsia="仿宋_GB2312" w:cs="宋体"/>
          <w:color w:val="auto"/>
          <w:sz w:val="24"/>
          <w:highlight w:val="none"/>
          <w:lang w:val="en-US" w:eastAsia="zh-CN"/>
        </w:rPr>
        <w:t>任何</w:t>
      </w:r>
      <w:r>
        <w:rPr>
          <w:rFonts w:hint="eastAsia" w:ascii="仿宋_GB2312" w:hAnsi="宋体" w:eastAsia="仿宋_GB2312" w:cs="宋体"/>
          <w:color w:val="auto"/>
          <w:sz w:val="24"/>
          <w:highlight w:val="none"/>
        </w:rPr>
        <w:t>权利的指控。</w:t>
      </w:r>
    </w:p>
    <w:p w14:paraId="4A7039D4">
      <w:pPr>
        <w:adjustRightInd w:val="0"/>
        <w:snapToGrid w:val="0"/>
        <w:spacing w:line="520" w:lineRule="exact"/>
        <w:ind w:firstLine="482" w:firstLineChars="200"/>
        <w:rPr>
          <w:rFonts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第七条 违约责任</w:t>
      </w:r>
    </w:p>
    <w:p w14:paraId="2C6A693B">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7</w:t>
      </w:r>
      <w:r>
        <w:rPr>
          <w:rFonts w:hint="eastAsia" w:ascii="仿宋_GB2312" w:hAnsi="宋体" w:eastAsia="仿宋_GB2312" w:cs="宋体"/>
          <w:color w:val="auto"/>
          <w:sz w:val="24"/>
          <w:highlight w:val="none"/>
        </w:rPr>
        <w:t>.1乙方未按本合同约定日期按时供货，</w:t>
      </w:r>
      <w:r>
        <w:rPr>
          <w:rFonts w:hint="eastAsia" w:ascii="仿宋_GB2312" w:hAnsi="宋体" w:eastAsia="仿宋_GB2312" w:cs="宋体"/>
          <w:color w:val="auto"/>
          <w:sz w:val="24"/>
          <w:highlight w:val="none"/>
          <w:lang w:val="en-US" w:eastAsia="zh-CN"/>
        </w:rPr>
        <w:t>甲方有权要求乙方赔偿损失。</w:t>
      </w:r>
    </w:p>
    <w:p w14:paraId="68EC7A05">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7</w:t>
      </w:r>
      <w:r>
        <w:rPr>
          <w:rFonts w:hint="eastAsia" w:ascii="仿宋_GB2312" w:hAnsi="宋体" w:eastAsia="仿宋_GB2312" w:cs="宋体"/>
          <w:color w:val="auto"/>
          <w:sz w:val="24"/>
          <w:highlight w:val="none"/>
        </w:rPr>
        <w:t>.2如乙方所提供的货物在数量、质量、规格等方面不符合</w:t>
      </w:r>
      <w:r>
        <w:rPr>
          <w:rFonts w:hint="eastAsia" w:ascii="仿宋_GB2312" w:hAnsi="宋体" w:eastAsia="仿宋_GB2312" w:cs="宋体"/>
          <w:color w:val="auto"/>
          <w:sz w:val="24"/>
          <w:highlight w:val="none"/>
          <w:lang w:val="en-US" w:eastAsia="zh-CN"/>
        </w:rPr>
        <w:t>合同</w:t>
      </w:r>
      <w:r>
        <w:rPr>
          <w:rFonts w:hint="eastAsia" w:ascii="仿宋_GB2312" w:hAnsi="宋体" w:eastAsia="仿宋_GB2312" w:cs="宋体"/>
          <w:color w:val="auto"/>
          <w:sz w:val="24"/>
          <w:highlight w:val="none"/>
        </w:rPr>
        <w:t>的</w:t>
      </w:r>
      <w:r>
        <w:rPr>
          <w:rFonts w:hint="eastAsia" w:ascii="仿宋_GB2312" w:hAnsi="宋体" w:eastAsia="仿宋_GB2312" w:cs="宋体"/>
          <w:color w:val="auto"/>
          <w:sz w:val="24"/>
          <w:highlight w:val="none"/>
          <w:lang w:val="en-US" w:eastAsia="zh-CN"/>
        </w:rPr>
        <w:t>约定</w:t>
      </w:r>
      <w:r>
        <w:rPr>
          <w:rFonts w:hint="eastAsia" w:ascii="仿宋_GB2312" w:hAnsi="宋体" w:eastAsia="仿宋_GB2312" w:cs="宋体"/>
          <w:color w:val="auto"/>
          <w:sz w:val="24"/>
          <w:highlight w:val="none"/>
        </w:rPr>
        <w:t>，乙方应采用最快的运输方式自负一切费用和风险，补足数量不足的部分或更换质量、规格、产地不符的部分。</w:t>
      </w:r>
      <w:r>
        <w:rPr>
          <w:rFonts w:hint="eastAsia" w:ascii="仿宋_GB2312" w:hAnsi="宋体" w:eastAsia="仿宋_GB2312" w:cs="宋体"/>
          <w:color w:val="auto"/>
          <w:sz w:val="24"/>
          <w:highlight w:val="none"/>
          <w:lang w:val="en-US" w:eastAsia="zh-CN"/>
        </w:rPr>
        <w:t>乙方换货时间不得超过5个工作日，超过换货时间</w:t>
      </w:r>
      <w:r>
        <w:rPr>
          <w:rFonts w:hint="eastAsia" w:ascii="仿宋_GB2312" w:hAnsi="宋体" w:eastAsia="仿宋_GB2312" w:cs="宋体"/>
          <w:color w:val="auto"/>
          <w:sz w:val="24"/>
          <w:highlight w:val="none"/>
        </w:rPr>
        <w:t>的</w:t>
      </w:r>
      <w:r>
        <w:rPr>
          <w:rFonts w:hint="eastAsia" w:ascii="仿宋_GB2312" w:hAnsi="宋体" w:eastAsia="仿宋_GB2312" w:cs="宋体"/>
          <w:color w:val="auto"/>
          <w:sz w:val="24"/>
          <w:highlight w:val="none"/>
          <w:lang w:val="en-US" w:eastAsia="zh-CN"/>
        </w:rPr>
        <w:t>视为延期交货</w:t>
      </w:r>
      <w:r>
        <w:rPr>
          <w:rFonts w:hint="eastAsia" w:ascii="仿宋_GB2312" w:hAnsi="宋体" w:eastAsia="仿宋_GB2312" w:cs="宋体"/>
          <w:color w:val="auto"/>
          <w:sz w:val="24"/>
          <w:highlight w:val="none"/>
        </w:rPr>
        <w:t>，按本合同第</w:t>
      </w:r>
      <w:r>
        <w:rPr>
          <w:rFonts w:hint="eastAsia" w:ascii="仿宋_GB2312" w:hAnsi="宋体" w:eastAsia="仿宋_GB2312" w:cs="宋体"/>
          <w:color w:val="auto"/>
          <w:sz w:val="24"/>
          <w:highlight w:val="none"/>
          <w:lang w:val="en-US" w:eastAsia="zh-CN"/>
        </w:rPr>
        <w:t>七</w:t>
      </w:r>
      <w:r>
        <w:rPr>
          <w:rFonts w:hint="eastAsia" w:ascii="仿宋_GB2312" w:hAnsi="宋体" w:eastAsia="仿宋_GB2312" w:cs="宋体"/>
          <w:color w:val="auto"/>
          <w:sz w:val="24"/>
          <w:highlight w:val="none"/>
        </w:rPr>
        <w:t>条第1款承担违约责任。</w:t>
      </w:r>
    </w:p>
    <w:p w14:paraId="261F5F6D">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7.3</w:t>
      </w:r>
      <w:r>
        <w:rPr>
          <w:rFonts w:hint="eastAsia" w:ascii="仿宋_GB2312" w:hAnsi="宋体" w:eastAsia="仿宋_GB2312" w:cs="宋体"/>
          <w:color w:val="auto"/>
          <w:sz w:val="24"/>
          <w:highlight w:val="none"/>
        </w:rPr>
        <w:t>若甲方在使用产品的过程中，由于产品质量原因</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lang w:val="en-US" w:eastAsia="zh-CN"/>
        </w:rPr>
        <w:t>产品缺陷</w:t>
      </w:r>
      <w:r>
        <w:rPr>
          <w:rFonts w:hint="eastAsia" w:ascii="仿宋_GB2312" w:hAnsi="宋体" w:eastAsia="仿宋_GB2312" w:cs="宋体"/>
          <w:color w:val="auto"/>
          <w:sz w:val="24"/>
          <w:highlight w:val="none"/>
        </w:rPr>
        <w:t>给甲方或第三方造成人身或财产损失时，乙方应承担全部赔偿责任。</w:t>
      </w:r>
    </w:p>
    <w:p w14:paraId="139B807A">
      <w:pPr>
        <w:adjustRightInd w:val="0"/>
        <w:snapToGrid w:val="0"/>
        <w:spacing w:line="520" w:lineRule="exact"/>
        <w:ind w:firstLine="480" w:firstLineChars="200"/>
        <w:rPr>
          <w:rFonts w:hint="eastAsia" w:ascii="仿宋_GB2312" w:hAnsi="宋体" w:eastAsia="仿宋_GB2312" w:cs="宋体"/>
          <w:color w:val="auto"/>
          <w:sz w:val="24"/>
          <w:highlight w:val="none"/>
          <w:lang w:val="en-US" w:eastAsia="zh-CN"/>
        </w:rPr>
      </w:pPr>
      <w:r>
        <w:rPr>
          <w:rFonts w:hint="eastAsia" w:ascii="仿宋_GB2312" w:hAnsi="宋体" w:eastAsia="仿宋_GB2312" w:cs="宋体"/>
          <w:color w:val="auto"/>
          <w:sz w:val="24"/>
          <w:highlight w:val="none"/>
          <w:lang w:val="en-US" w:eastAsia="zh-CN"/>
        </w:rPr>
        <w:t>7.4</w:t>
      </w:r>
      <w:r>
        <w:rPr>
          <w:rFonts w:hint="eastAsia" w:ascii="仿宋_GB2312" w:hAnsi="宋体" w:eastAsia="仿宋_GB2312" w:cs="宋体"/>
          <w:color w:val="auto"/>
          <w:sz w:val="24"/>
          <w:highlight w:val="none"/>
        </w:rPr>
        <w:t>在乙方</w:t>
      </w:r>
      <w:r>
        <w:rPr>
          <w:rFonts w:hint="eastAsia" w:ascii="仿宋_GB2312" w:hAnsi="宋体" w:eastAsia="仿宋_GB2312" w:cs="宋体"/>
          <w:color w:val="auto"/>
          <w:sz w:val="24"/>
          <w:highlight w:val="none"/>
          <w:lang w:val="en-US" w:eastAsia="zh-CN"/>
        </w:rPr>
        <w:t>按照合同约定向甲方交付货物并经验收合格</w:t>
      </w:r>
      <w:r>
        <w:rPr>
          <w:rFonts w:hint="eastAsia" w:ascii="仿宋_GB2312" w:hAnsi="宋体" w:eastAsia="仿宋_GB2312" w:cs="宋体"/>
          <w:color w:val="auto"/>
          <w:sz w:val="24"/>
          <w:highlight w:val="none"/>
        </w:rPr>
        <w:t>的情况下，甲方逾期付款且乙方发出书面催款通知后7日仍未付款的，</w:t>
      </w:r>
      <w:r>
        <w:rPr>
          <w:rFonts w:hint="eastAsia" w:ascii="仿宋_GB2312" w:hAnsi="宋体" w:eastAsia="仿宋_GB2312" w:cs="宋体"/>
          <w:color w:val="auto"/>
          <w:sz w:val="24"/>
          <w:highlight w:val="none"/>
          <w:lang w:val="en-US" w:eastAsia="zh-CN"/>
        </w:rPr>
        <w:t>乙方有权要求甲方赔偿损失。</w:t>
      </w:r>
    </w:p>
    <w:p w14:paraId="3537E7DA">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7.5</w:t>
      </w:r>
      <w:r>
        <w:rPr>
          <w:rFonts w:hint="eastAsia" w:ascii="仿宋_GB2312" w:hAnsi="宋体" w:eastAsia="仿宋_GB2312" w:cs="宋体"/>
          <w:color w:val="auto"/>
          <w:sz w:val="24"/>
          <w:highlight w:val="none"/>
        </w:rPr>
        <w:t>因乙方违约造成甲方损失的，乙方还应赔偿甲方为维护自身合法权益而支出的包括但不限于诉讼费、律师费、差旅费、文印费、诉讼保全保险费</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lang w:val="en-US" w:eastAsia="zh-CN"/>
        </w:rPr>
        <w:t>鉴定费、评估费、担保费</w:t>
      </w:r>
      <w:r>
        <w:rPr>
          <w:rFonts w:hint="eastAsia" w:ascii="仿宋_GB2312" w:hAnsi="宋体" w:eastAsia="仿宋_GB2312" w:cs="宋体"/>
          <w:color w:val="auto"/>
          <w:sz w:val="24"/>
          <w:highlight w:val="none"/>
        </w:rPr>
        <w:t>等一切支出。</w:t>
      </w:r>
    </w:p>
    <w:p w14:paraId="15E60111">
      <w:pPr>
        <w:adjustRightInd w:val="0"/>
        <w:snapToGrid w:val="0"/>
        <w:spacing w:line="520" w:lineRule="exact"/>
        <w:ind w:firstLine="480"/>
        <w:rPr>
          <w:rFonts w:hint="eastAsia" w:ascii="仿宋_GB2312" w:hAnsi="宋体" w:eastAsia="仿宋_GB2312" w:cs="宋体"/>
          <w:color w:val="auto"/>
          <w:sz w:val="24"/>
          <w:highlight w:val="none"/>
          <w:lang w:val="en-US" w:eastAsia="zh-CN"/>
        </w:rPr>
      </w:pPr>
      <w:r>
        <w:rPr>
          <w:rFonts w:hint="eastAsia" w:ascii="仿宋_GB2312" w:hAnsi="宋体" w:eastAsia="仿宋_GB2312" w:cs="宋体"/>
          <w:color w:val="auto"/>
          <w:sz w:val="24"/>
          <w:highlight w:val="none"/>
          <w:lang w:val="en-US" w:eastAsia="zh-CN"/>
        </w:rPr>
        <w:t>7.6因甲方违约造成乙方损失的，甲方还应赔偿乙方为维护自身合法权益而支出的包括但不限于诉讼费、律师费、差旅费、文印费、诉讼保全保险费、鉴定费、评估费、担保费等一切支出。</w:t>
      </w:r>
    </w:p>
    <w:p w14:paraId="2710DD2A">
      <w:pPr>
        <w:adjustRightInd w:val="0"/>
        <w:snapToGrid w:val="0"/>
        <w:spacing w:line="520" w:lineRule="exact"/>
        <w:ind w:firstLine="480" w:firstLineChars="200"/>
        <w:rPr>
          <w:rFonts w:hint="eastAsia" w:ascii="仿宋_GB2312" w:hAnsi="宋体" w:eastAsia="仿宋_GB2312" w:cs="宋体"/>
          <w:color w:val="auto"/>
          <w:sz w:val="24"/>
          <w:highlight w:val="none"/>
          <w:lang w:val="en-US" w:eastAsia="zh-CN"/>
        </w:rPr>
      </w:pPr>
      <w:r>
        <w:rPr>
          <w:rFonts w:hint="eastAsia" w:ascii="仿宋_GB2312" w:hAnsi="宋体" w:eastAsia="仿宋_GB2312" w:cs="宋体"/>
          <w:color w:val="auto"/>
          <w:sz w:val="24"/>
          <w:highlight w:val="none"/>
          <w:lang w:val="en-US" w:eastAsia="zh-CN"/>
        </w:rPr>
        <w:t>7.7若出现本合同约定的乙方应当赔偿损失的情形，就双方确认的赔偿数额甲方有权从未付货款中直接扣除，不足部分甲方有权向乙方追偿。</w:t>
      </w:r>
    </w:p>
    <w:p w14:paraId="027B3EC2">
      <w:pPr>
        <w:adjustRightInd w:val="0"/>
        <w:snapToGrid w:val="0"/>
        <w:spacing w:line="520" w:lineRule="exact"/>
        <w:ind w:firstLine="480" w:firstLineChars="200"/>
        <w:rPr>
          <w:rFonts w:hint="default" w:ascii="仿宋_GB2312" w:hAnsi="宋体" w:eastAsia="仿宋_GB2312" w:cs="宋体"/>
          <w:color w:val="auto"/>
          <w:sz w:val="24"/>
          <w:highlight w:val="none"/>
          <w:lang w:val="en-US" w:eastAsia="zh-CN"/>
        </w:rPr>
      </w:pPr>
      <w:r>
        <w:rPr>
          <w:rFonts w:hint="default" w:ascii="仿宋_GB2312" w:hAnsi="宋体" w:eastAsia="仿宋_GB2312" w:cs="宋体"/>
          <w:color w:val="auto"/>
          <w:sz w:val="24"/>
          <w:highlight w:val="none"/>
          <w:lang w:val="en-US" w:eastAsia="zh-CN"/>
        </w:rPr>
        <w:t>7.8 如乙方提供的券卡存在以下任一情形，均视为根本违约，甲方有权单方解除合同，要求乙方退还全部已付款项，并按合同总金额的30%支付违约金；同时乙方还应按每个职工实际面值差额的2倍进行赔偿：</w:t>
      </w:r>
    </w:p>
    <w:p w14:paraId="6C5ED107">
      <w:pPr>
        <w:adjustRightInd w:val="0"/>
        <w:snapToGrid w:val="0"/>
        <w:spacing w:line="520" w:lineRule="exact"/>
        <w:ind w:firstLine="480" w:firstLineChars="200"/>
        <w:rPr>
          <w:rFonts w:hint="default" w:ascii="仿宋_GB2312" w:hAnsi="宋体" w:eastAsia="仿宋_GB2312" w:cs="宋体"/>
          <w:color w:val="auto"/>
          <w:sz w:val="24"/>
          <w:highlight w:val="none"/>
          <w:lang w:val="en-US" w:eastAsia="zh-CN"/>
        </w:rPr>
      </w:pPr>
      <w:r>
        <w:rPr>
          <w:rFonts w:hint="default" w:ascii="仿宋_GB2312" w:hAnsi="宋体" w:eastAsia="仿宋_GB2312" w:cs="宋体"/>
          <w:color w:val="auto"/>
          <w:sz w:val="24"/>
          <w:highlight w:val="none"/>
          <w:lang w:val="en-US" w:eastAsia="zh-CN"/>
        </w:rPr>
        <w:t>实际可消费面值低于投标承诺的溢价后面值；</w:t>
      </w:r>
    </w:p>
    <w:p w14:paraId="22F76461">
      <w:pPr>
        <w:adjustRightInd w:val="0"/>
        <w:snapToGrid w:val="0"/>
        <w:spacing w:line="520" w:lineRule="exact"/>
        <w:ind w:firstLine="480" w:firstLineChars="200"/>
        <w:rPr>
          <w:rFonts w:hint="default" w:ascii="仿宋_GB2312" w:hAnsi="宋体" w:eastAsia="仿宋_GB2312" w:cs="宋体"/>
          <w:color w:val="auto"/>
          <w:sz w:val="24"/>
          <w:highlight w:val="none"/>
          <w:lang w:val="en-US" w:eastAsia="zh-CN"/>
        </w:rPr>
      </w:pPr>
      <w:r>
        <w:rPr>
          <w:rFonts w:hint="default" w:ascii="仿宋_GB2312" w:hAnsi="宋体" w:eastAsia="仿宋_GB2312" w:cs="宋体"/>
          <w:color w:val="auto"/>
          <w:sz w:val="24"/>
          <w:highlight w:val="none"/>
          <w:lang w:val="en-US" w:eastAsia="zh-CN"/>
        </w:rPr>
        <w:t>设置消费门槛、收取手续费、限制节假日或特殊场次使用；</w:t>
      </w:r>
    </w:p>
    <w:p w14:paraId="1BC10462">
      <w:pPr>
        <w:adjustRightInd w:val="0"/>
        <w:snapToGrid w:val="0"/>
        <w:spacing w:line="520" w:lineRule="exact"/>
        <w:ind w:firstLine="480" w:firstLineChars="200"/>
        <w:rPr>
          <w:rFonts w:hint="default" w:ascii="仿宋_GB2312" w:hAnsi="宋体" w:eastAsia="仿宋_GB2312" w:cs="宋体"/>
          <w:color w:val="auto"/>
          <w:sz w:val="24"/>
          <w:highlight w:val="none"/>
          <w:lang w:val="en-US" w:eastAsia="zh-CN"/>
        </w:rPr>
      </w:pPr>
      <w:r>
        <w:rPr>
          <w:rFonts w:hint="default" w:ascii="仿宋_GB2312" w:hAnsi="宋体" w:eastAsia="仿宋_GB2312" w:cs="宋体"/>
          <w:color w:val="auto"/>
          <w:sz w:val="24"/>
          <w:highlight w:val="none"/>
          <w:lang w:val="en-US" w:eastAsia="zh-CN"/>
        </w:rPr>
        <w:t>有效期少于24个月（或其承诺的更长有效期）；</w:t>
      </w:r>
    </w:p>
    <w:p w14:paraId="7535C62C">
      <w:pPr>
        <w:adjustRightInd w:val="0"/>
        <w:snapToGrid w:val="0"/>
        <w:spacing w:line="520" w:lineRule="exact"/>
        <w:ind w:firstLine="480" w:firstLineChars="200"/>
        <w:rPr>
          <w:rFonts w:hint="default" w:ascii="仿宋_GB2312" w:hAnsi="宋体" w:eastAsia="仿宋_GB2312" w:cs="宋体"/>
          <w:color w:val="auto"/>
          <w:sz w:val="24"/>
          <w:highlight w:val="none"/>
          <w:lang w:val="en-US" w:eastAsia="zh-CN"/>
        </w:rPr>
      </w:pPr>
      <w:r>
        <w:rPr>
          <w:rFonts w:hint="default" w:ascii="仿宋_GB2312" w:hAnsi="宋体" w:eastAsia="仿宋_GB2312" w:cs="宋体"/>
          <w:color w:val="auto"/>
          <w:sz w:val="24"/>
          <w:highlight w:val="none"/>
          <w:lang w:val="en-US" w:eastAsia="zh-CN"/>
        </w:rPr>
        <w:t>蛋糕券与电影券不能按1:1通用互换；</w:t>
      </w:r>
    </w:p>
    <w:p w14:paraId="4FA5B415">
      <w:pPr>
        <w:adjustRightInd w:val="0"/>
        <w:snapToGrid w:val="0"/>
        <w:spacing w:line="520" w:lineRule="exact"/>
        <w:ind w:firstLine="480" w:firstLineChars="200"/>
        <w:rPr>
          <w:rFonts w:hint="default" w:ascii="仿宋_GB2312" w:hAnsi="宋体" w:eastAsia="仿宋_GB2312" w:cs="宋体"/>
          <w:color w:val="auto"/>
          <w:sz w:val="24"/>
          <w:highlight w:val="none"/>
          <w:lang w:val="en-US" w:eastAsia="zh-CN"/>
        </w:rPr>
      </w:pPr>
      <w:r>
        <w:rPr>
          <w:rFonts w:hint="default" w:ascii="仿宋_GB2312" w:hAnsi="宋体" w:eastAsia="仿宋_GB2312" w:cs="宋体"/>
          <w:color w:val="auto"/>
          <w:sz w:val="24"/>
          <w:highlight w:val="none"/>
          <w:lang w:val="en-US" w:eastAsia="zh-CN"/>
        </w:rPr>
        <w:t>乙方合作门店拒绝使用券卡或变相加价。</w:t>
      </w:r>
    </w:p>
    <w:p w14:paraId="00045FBF">
      <w:pPr>
        <w:adjustRightInd w:val="0"/>
        <w:snapToGrid w:val="0"/>
        <w:spacing w:line="520" w:lineRule="exact"/>
        <w:ind w:firstLine="480" w:firstLineChars="200"/>
        <w:rPr>
          <w:rFonts w:hint="default" w:ascii="仿宋_GB2312" w:hAnsi="宋体" w:eastAsia="仿宋_GB2312" w:cs="宋体"/>
          <w:color w:val="auto"/>
          <w:sz w:val="24"/>
          <w:highlight w:val="none"/>
          <w:lang w:val="en-US" w:eastAsia="zh-CN"/>
        </w:rPr>
      </w:pPr>
      <w:r>
        <w:rPr>
          <w:rFonts w:hint="eastAsia" w:ascii="仿宋_GB2312" w:hAnsi="宋体" w:eastAsia="仿宋_GB2312" w:cs="宋体"/>
          <w:color w:val="auto"/>
          <w:sz w:val="24"/>
          <w:highlight w:val="none"/>
          <w:lang w:val="en-US" w:eastAsia="zh-CN"/>
        </w:rPr>
        <w:t xml:space="preserve">7.9 </w:t>
      </w:r>
      <w:r>
        <w:rPr>
          <w:rFonts w:hint="eastAsia" w:ascii="仿宋_GB2312" w:hAnsi="宋体" w:eastAsia="仿宋_GB2312" w:cs="宋体"/>
          <w:color w:val="auto"/>
          <w:sz w:val="24"/>
          <w:highlight w:val="none"/>
        </w:rPr>
        <w:t>乙方的投标文件（含报价单、资源证明、使用流程说明、承诺函等）作为本合同不可分割的组成部分，与本合同具有同等法律效力。若本合同条款与投标文件不一致，以对职工福利更有利的为准。</w:t>
      </w:r>
    </w:p>
    <w:p w14:paraId="360AE027">
      <w:pPr>
        <w:adjustRightInd w:val="0"/>
        <w:snapToGrid w:val="0"/>
        <w:spacing w:line="520" w:lineRule="exact"/>
        <w:ind w:firstLine="482" w:firstLineChars="200"/>
        <w:rPr>
          <w:rFonts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第</w:t>
      </w:r>
      <w:r>
        <w:rPr>
          <w:rFonts w:hint="eastAsia" w:ascii="仿宋_GB2312" w:hAnsi="宋体" w:eastAsia="仿宋_GB2312" w:cs="宋体"/>
          <w:b/>
          <w:bCs/>
          <w:color w:val="auto"/>
          <w:sz w:val="24"/>
          <w:highlight w:val="none"/>
          <w:lang w:val="en-US" w:eastAsia="zh-CN"/>
        </w:rPr>
        <w:t>八</w:t>
      </w:r>
      <w:r>
        <w:rPr>
          <w:rFonts w:hint="eastAsia" w:ascii="仿宋_GB2312" w:hAnsi="宋体" w:eastAsia="仿宋_GB2312" w:cs="宋体"/>
          <w:b/>
          <w:bCs/>
          <w:color w:val="auto"/>
          <w:sz w:val="24"/>
          <w:highlight w:val="none"/>
        </w:rPr>
        <w:t>条 知识产权条款</w:t>
      </w:r>
    </w:p>
    <w:p w14:paraId="0133F2B9">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8</w:t>
      </w:r>
      <w:r>
        <w:rPr>
          <w:rFonts w:hint="eastAsia" w:ascii="仿宋_GB2312" w:hAnsi="宋体" w:eastAsia="仿宋_GB2312" w:cs="宋体"/>
          <w:color w:val="auto"/>
          <w:sz w:val="24"/>
          <w:highlight w:val="none"/>
        </w:rPr>
        <w:t>.1乙方须保障甲方在中国使用其货物、服务及其任何部分不受到第三方关于侵犯</w:t>
      </w:r>
      <w:r>
        <w:rPr>
          <w:rFonts w:hint="eastAsia" w:ascii="仿宋_GB2312" w:hAnsi="宋体" w:eastAsia="仿宋_GB2312" w:cs="宋体"/>
          <w:color w:val="auto"/>
          <w:sz w:val="24"/>
          <w:highlight w:val="none"/>
          <w:lang w:val="en-US" w:eastAsia="zh-CN"/>
        </w:rPr>
        <w:t>任何知识产权</w:t>
      </w:r>
      <w:r>
        <w:rPr>
          <w:rFonts w:hint="eastAsia" w:ascii="仿宋_GB2312" w:hAnsi="宋体" w:eastAsia="仿宋_GB2312" w:cs="宋体"/>
          <w:color w:val="auto"/>
          <w:sz w:val="24"/>
          <w:highlight w:val="none"/>
        </w:rPr>
        <w:t>的指控。第三方如果提出侵权指控，乙方须与第三方交涉并承担可能发生的一切法律责任和费用。</w:t>
      </w:r>
    </w:p>
    <w:p w14:paraId="083DFA60">
      <w:pPr>
        <w:widowControl/>
        <w:adjustRightInd w:val="0"/>
        <w:snapToGrid w:val="0"/>
        <w:spacing w:before="0" w:beforeAutospacing="0" w:after="0" w:afterAutospacing="0" w:line="520" w:lineRule="exact"/>
        <w:ind w:firstLine="480" w:firstLineChars="200"/>
        <w:jc w:val="left"/>
        <w:rPr>
          <w:rFonts w:hint="eastAsia" w:ascii="仿宋_GB2312" w:hAnsi="宋体" w:eastAsia="仿宋_GB2312" w:cs="宋体"/>
          <w:color w:val="auto"/>
          <w:kern w:val="2"/>
          <w:sz w:val="24"/>
          <w:highlight w:val="none"/>
        </w:rPr>
      </w:pPr>
      <w:r>
        <w:rPr>
          <w:rFonts w:hint="eastAsia" w:ascii="仿宋_GB2312" w:hAnsi="宋体" w:eastAsia="仿宋_GB2312" w:cs="宋体"/>
          <w:color w:val="auto"/>
          <w:kern w:val="2"/>
          <w:sz w:val="24"/>
          <w:highlight w:val="none"/>
        </w:rPr>
        <w:t>8.</w:t>
      </w:r>
      <w:r>
        <w:rPr>
          <w:rFonts w:hint="eastAsia" w:ascii="仿宋_GB2312" w:hAnsi="宋体" w:eastAsia="仿宋_GB2312" w:cs="宋体"/>
          <w:color w:val="auto"/>
          <w:kern w:val="2"/>
          <w:sz w:val="24"/>
          <w:highlight w:val="none"/>
          <w:lang w:val="en-US" w:eastAsia="zh-CN"/>
        </w:rPr>
        <w:t>2</w:t>
      </w:r>
      <w:r>
        <w:rPr>
          <w:rFonts w:hint="eastAsia" w:ascii="仿宋_GB2312" w:hAnsi="宋体" w:eastAsia="仿宋_GB2312" w:cs="宋体"/>
          <w:color w:val="auto"/>
          <w:kern w:val="2"/>
          <w:sz w:val="24"/>
          <w:highlight w:val="none"/>
        </w:rPr>
        <w:t xml:space="preserve"> </w:t>
      </w:r>
      <w:r>
        <w:rPr>
          <w:rFonts w:hint="eastAsia" w:ascii="仿宋_GB2312" w:hAnsi="宋体" w:eastAsia="仿宋_GB2312" w:cs="宋体"/>
          <w:color w:val="auto"/>
          <w:sz w:val="24"/>
          <w:highlight w:val="none"/>
        </w:rPr>
        <w:t>未经对方书面同意，任何一方不得向第三方泄露本合同价款等敏感信息，但为履行本合同必须知晓的雇员、审计方或法律法规要求披露的除外。</w:t>
      </w:r>
    </w:p>
    <w:p w14:paraId="2E87710B">
      <w:pPr>
        <w:widowControl/>
        <w:adjustRightInd w:val="0"/>
        <w:snapToGrid w:val="0"/>
        <w:spacing w:before="0" w:beforeAutospacing="0" w:after="0" w:afterAutospacing="0" w:line="520" w:lineRule="exact"/>
        <w:ind w:firstLine="480" w:firstLineChars="200"/>
        <w:jc w:val="left"/>
        <w:rPr>
          <w:rFonts w:hint="eastAsia" w:ascii="仿宋_GB2312" w:hAnsi="宋体" w:eastAsia="仿宋_GB2312" w:cs="宋体"/>
          <w:color w:val="auto"/>
          <w:kern w:val="2"/>
          <w:sz w:val="24"/>
          <w:highlight w:val="none"/>
        </w:rPr>
      </w:pPr>
      <w:r>
        <w:rPr>
          <w:rFonts w:hint="eastAsia" w:ascii="仿宋_GB2312" w:hAnsi="宋体" w:eastAsia="仿宋_GB2312" w:cs="宋体"/>
          <w:color w:val="auto"/>
          <w:kern w:val="2"/>
          <w:sz w:val="24"/>
          <w:highlight w:val="none"/>
        </w:rPr>
        <w:t>8.</w:t>
      </w:r>
      <w:r>
        <w:rPr>
          <w:rFonts w:hint="eastAsia" w:ascii="仿宋_GB2312" w:hAnsi="宋体" w:eastAsia="仿宋_GB2312" w:cs="宋体"/>
          <w:color w:val="auto"/>
          <w:kern w:val="2"/>
          <w:sz w:val="24"/>
          <w:highlight w:val="none"/>
          <w:lang w:val="en-US" w:eastAsia="zh-CN"/>
        </w:rPr>
        <w:t>3</w:t>
      </w:r>
      <w:r>
        <w:rPr>
          <w:rFonts w:hint="eastAsia" w:ascii="仿宋_GB2312" w:hAnsi="宋体" w:eastAsia="仿宋_GB2312" w:cs="宋体"/>
          <w:color w:val="auto"/>
          <w:kern w:val="2"/>
          <w:sz w:val="24"/>
          <w:highlight w:val="none"/>
        </w:rPr>
        <w:t xml:space="preserve"> 本协议变更、解除和终止后保密条款对双方仍有约束力。</w:t>
      </w:r>
    </w:p>
    <w:p w14:paraId="57FE8703">
      <w:pPr>
        <w:widowControl/>
        <w:adjustRightInd w:val="0"/>
        <w:snapToGrid w:val="0"/>
        <w:spacing w:before="0" w:beforeAutospacing="0" w:after="0" w:afterAutospacing="0" w:line="520" w:lineRule="exact"/>
        <w:ind w:firstLine="480" w:firstLineChars="200"/>
        <w:jc w:val="left"/>
        <w:rPr>
          <w:color w:val="auto"/>
          <w:highlight w:val="none"/>
        </w:rPr>
      </w:pPr>
      <w:r>
        <w:rPr>
          <w:rFonts w:hint="eastAsia" w:ascii="仿宋_GB2312" w:hAnsi="宋体" w:eastAsia="仿宋_GB2312" w:cs="宋体"/>
          <w:color w:val="auto"/>
          <w:kern w:val="2"/>
          <w:sz w:val="24"/>
          <w:highlight w:val="none"/>
        </w:rPr>
        <w:t>8.</w:t>
      </w:r>
      <w:r>
        <w:rPr>
          <w:rFonts w:hint="eastAsia" w:ascii="仿宋_GB2312" w:hAnsi="宋体" w:eastAsia="仿宋_GB2312" w:cs="宋体"/>
          <w:color w:val="auto"/>
          <w:kern w:val="2"/>
          <w:sz w:val="24"/>
          <w:highlight w:val="none"/>
          <w:lang w:val="en-US" w:eastAsia="zh-CN"/>
        </w:rPr>
        <w:t xml:space="preserve">4 </w:t>
      </w:r>
      <w:r>
        <w:rPr>
          <w:rFonts w:hint="eastAsia" w:ascii="仿宋_GB2312" w:hAnsi="宋体" w:eastAsia="仿宋_GB2312" w:cs="宋体"/>
          <w:color w:val="auto"/>
          <w:kern w:val="2"/>
          <w:sz w:val="24"/>
          <w:highlight w:val="none"/>
        </w:rPr>
        <w:t>若甲乙双方另行签订商业保密协议，则该协议与本条具有同等效力，不一致的部分以商业保密协议的约定为准。</w:t>
      </w:r>
    </w:p>
    <w:p w14:paraId="6F6F8710">
      <w:pPr>
        <w:adjustRightInd w:val="0"/>
        <w:snapToGrid w:val="0"/>
        <w:spacing w:line="520" w:lineRule="exact"/>
        <w:ind w:firstLine="482" w:firstLineChars="200"/>
        <w:rPr>
          <w:rFonts w:ascii="仿宋_GB2312" w:hAnsi="宋体" w:eastAsia="仿宋_GB2312" w:cs="宋体"/>
          <w:color w:val="auto"/>
          <w:sz w:val="24"/>
          <w:highlight w:val="none"/>
        </w:rPr>
      </w:pPr>
      <w:r>
        <w:rPr>
          <w:rFonts w:hint="eastAsia" w:ascii="仿宋_GB2312" w:hAnsi="宋体" w:eastAsia="仿宋_GB2312" w:cs="宋体"/>
          <w:b/>
          <w:bCs/>
          <w:color w:val="auto"/>
          <w:sz w:val="24"/>
          <w:highlight w:val="none"/>
        </w:rPr>
        <w:t>第</w:t>
      </w:r>
      <w:r>
        <w:rPr>
          <w:rFonts w:hint="eastAsia" w:ascii="仿宋_GB2312" w:hAnsi="宋体" w:eastAsia="仿宋_GB2312" w:cs="宋体"/>
          <w:b/>
          <w:bCs/>
          <w:color w:val="auto"/>
          <w:sz w:val="24"/>
          <w:highlight w:val="none"/>
          <w:lang w:val="en-US" w:eastAsia="zh-CN"/>
        </w:rPr>
        <w:t>九</w:t>
      </w:r>
      <w:r>
        <w:rPr>
          <w:rFonts w:hint="eastAsia" w:ascii="仿宋_GB2312" w:hAnsi="宋体" w:eastAsia="仿宋_GB2312" w:cs="宋体"/>
          <w:b/>
          <w:bCs/>
          <w:color w:val="auto"/>
          <w:sz w:val="24"/>
          <w:highlight w:val="none"/>
        </w:rPr>
        <w:t>条  送达地址</w:t>
      </w:r>
    </w:p>
    <w:p w14:paraId="0F8207F4">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9.1</w:t>
      </w:r>
      <w:r>
        <w:rPr>
          <w:rFonts w:hint="eastAsia" w:ascii="仿宋_GB2312" w:hAnsi="宋体" w:eastAsia="仿宋_GB2312" w:cs="宋体"/>
          <w:color w:val="auto"/>
          <w:sz w:val="24"/>
          <w:highlight w:val="none"/>
        </w:rPr>
        <w:t>根据本合同需要发出的全部通知以及甲方、乙方的文件往来及与本合同有关的通知和要求等，</w:t>
      </w:r>
      <w:r>
        <w:rPr>
          <w:rFonts w:hint="eastAsia" w:ascii="仿宋_GB2312" w:hAnsi="宋体" w:eastAsia="仿宋_GB2312" w:cs="宋体"/>
          <w:color w:val="auto"/>
          <w:sz w:val="24"/>
          <w:highlight w:val="none"/>
          <w:lang w:val="en-US" w:eastAsia="zh-CN"/>
        </w:rPr>
        <w:t>可</w:t>
      </w:r>
      <w:r>
        <w:rPr>
          <w:rFonts w:hint="eastAsia" w:ascii="仿宋_GB2312" w:hAnsi="宋体" w:eastAsia="仿宋_GB2312" w:cs="宋体"/>
          <w:color w:val="auto"/>
          <w:sz w:val="24"/>
          <w:highlight w:val="none"/>
        </w:rPr>
        <w:t>以书面</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rPr>
        <w:t>电子邮件</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lang w:val="en-US" w:eastAsia="zh-CN"/>
        </w:rPr>
        <w:t>微信、电话等</w:t>
      </w:r>
      <w:r>
        <w:rPr>
          <w:rFonts w:hint="eastAsia" w:ascii="仿宋_GB2312" w:hAnsi="宋体" w:eastAsia="仿宋_GB2312" w:cs="宋体"/>
          <w:color w:val="auto"/>
          <w:sz w:val="24"/>
          <w:highlight w:val="none"/>
        </w:rPr>
        <w:t>形式进行；一方向另一方以下通讯地址和收件人以特快专递、电邮等方式送达，以另一方签收之日或最迟自投递、电子邮件发出后第</w:t>
      </w:r>
      <w:r>
        <w:rPr>
          <w:rFonts w:hint="eastAsia" w:ascii="仿宋_GB2312" w:hAnsi="宋体" w:eastAsia="仿宋_GB2312" w:cs="宋体"/>
          <w:color w:val="auto"/>
          <w:sz w:val="24"/>
          <w:highlight w:val="none"/>
          <w:lang w:val="en-US" w:eastAsia="zh-CN"/>
        </w:rPr>
        <w:t>3</w:t>
      </w:r>
      <w:r>
        <w:rPr>
          <w:rFonts w:hint="eastAsia" w:ascii="仿宋_GB2312" w:hAnsi="宋体" w:eastAsia="仿宋_GB2312" w:cs="宋体"/>
          <w:color w:val="auto"/>
          <w:sz w:val="24"/>
          <w:highlight w:val="none"/>
        </w:rPr>
        <w:t>日视为已有效送达该方</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rPr>
        <w:t>无论另一方是否签收</w:t>
      </w: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rPr>
        <w:t>。</w:t>
      </w:r>
    </w:p>
    <w:p w14:paraId="1725540A">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甲方确认的通讯送达地址：</w:t>
      </w:r>
    </w:p>
    <w:p w14:paraId="57038774">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 xml:space="preserve">收件人：       </w:t>
      </w:r>
    </w:p>
    <w:p w14:paraId="686A2271">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联系</w:t>
      </w:r>
      <w:r>
        <w:rPr>
          <w:rFonts w:hint="eastAsia" w:ascii="仿宋_GB2312" w:hAnsi="宋体" w:eastAsia="仿宋_GB2312" w:cs="宋体"/>
          <w:color w:val="auto"/>
          <w:sz w:val="24"/>
          <w:highlight w:val="none"/>
        </w:rPr>
        <w:t xml:space="preserve">电话：    </w:t>
      </w:r>
    </w:p>
    <w:p w14:paraId="22C0FB9F">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电子邮箱：</w:t>
      </w:r>
    </w:p>
    <w:p w14:paraId="4E44D476">
      <w:pPr>
        <w:adjustRightInd w:val="0"/>
        <w:snapToGrid w:val="0"/>
        <w:spacing w:line="520" w:lineRule="exact"/>
        <w:ind w:firstLine="480" w:firstLineChars="200"/>
        <w:rPr>
          <w:rFonts w:hint="default" w:ascii="仿宋_GB2312" w:hAnsi="宋体" w:eastAsia="仿宋_GB2312" w:cs="宋体"/>
          <w:color w:val="auto"/>
          <w:sz w:val="24"/>
          <w:highlight w:val="none"/>
          <w:lang w:val="en-US" w:eastAsia="zh-CN"/>
        </w:rPr>
      </w:pPr>
    </w:p>
    <w:p w14:paraId="3EBD288A">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乙方确认的通讯送达地址：</w:t>
      </w:r>
    </w:p>
    <w:p w14:paraId="41C13361">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收件人：</w:t>
      </w:r>
      <w:r>
        <w:rPr>
          <w:rFonts w:hint="eastAsia" w:ascii="仿宋_GB2312" w:hAnsi="宋体" w:eastAsia="仿宋_GB2312" w:cs="宋体"/>
          <w:color w:val="auto"/>
          <w:sz w:val="24"/>
          <w:highlight w:val="none"/>
          <w:lang w:val="en-US" w:eastAsia="zh-CN"/>
        </w:rPr>
        <w:t xml:space="preserve"> </w:t>
      </w:r>
      <w:r>
        <w:rPr>
          <w:rFonts w:hint="eastAsia" w:ascii="仿宋_GB2312" w:hAnsi="宋体" w:eastAsia="仿宋_GB2312" w:cs="宋体"/>
          <w:color w:val="auto"/>
          <w:sz w:val="24"/>
          <w:highlight w:val="none"/>
        </w:rPr>
        <w:t xml:space="preserve">   </w:t>
      </w:r>
    </w:p>
    <w:p w14:paraId="06070F88">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联系电话：</w:t>
      </w:r>
    </w:p>
    <w:p w14:paraId="35895B85">
      <w:pPr>
        <w:adjustRightInd w:val="0"/>
        <w:snapToGrid w:val="0"/>
        <w:spacing w:line="520" w:lineRule="exact"/>
        <w:ind w:firstLine="480" w:firstLineChars="200"/>
        <w:rPr>
          <w:rFonts w:hint="eastAsia" w:ascii="仿宋_GB2312" w:hAnsi="宋体" w:eastAsia="仿宋_GB2312" w:cs="宋体"/>
          <w:color w:val="auto"/>
          <w:sz w:val="24"/>
          <w:highlight w:val="none"/>
        </w:rPr>
      </w:pPr>
      <w:bookmarkStart w:id="2" w:name="OLE_LINK6"/>
      <w:r>
        <w:rPr>
          <w:rFonts w:hint="eastAsia" w:ascii="仿宋_GB2312" w:hAnsi="宋体" w:eastAsia="仿宋_GB2312" w:cs="宋体"/>
          <w:color w:val="auto"/>
          <w:sz w:val="24"/>
          <w:highlight w:val="none"/>
        </w:rPr>
        <w:t>电子邮箱：</w:t>
      </w:r>
      <w:bookmarkEnd w:id="2"/>
    </w:p>
    <w:p w14:paraId="032DCA46">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微信</w:t>
      </w:r>
      <w:r>
        <w:rPr>
          <w:rFonts w:hint="eastAsia" w:ascii="仿宋_GB2312" w:hAnsi="宋体" w:eastAsia="仿宋_GB2312" w:cs="宋体"/>
          <w:color w:val="auto"/>
          <w:sz w:val="24"/>
          <w:highlight w:val="none"/>
        </w:rPr>
        <w:t>乙方未明确送达地址的，则以乙方工商注册地址为通讯送达地址。</w:t>
      </w:r>
    </w:p>
    <w:p w14:paraId="21B6D788">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lang w:val="en-US" w:eastAsia="zh-CN"/>
        </w:rPr>
        <w:t>9.2</w:t>
      </w:r>
      <w:r>
        <w:rPr>
          <w:rFonts w:hint="eastAsia" w:ascii="仿宋_GB2312" w:hAnsi="宋体" w:eastAsia="仿宋_GB2312" w:cs="宋体"/>
          <w:color w:val="auto"/>
          <w:sz w:val="24"/>
          <w:highlight w:val="none"/>
        </w:rPr>
        <w:t xml:space="preserve">双方确认，本合同约定的通讯地址、联系人及联系方式的适用范围既包括各方在非诉阶段的各类通知、协议等所有往来文件的通达，也包括就本合同发生争议时以及争议进入民事诉讼程序后的一审、二审、再审和执行程序中相关文件或法律文书的送达。人民法院和/或仲裁机构的相关文件或者法律文书向任何一方当事人在本合同约定的联系地址送达的，均视为有效送达，不论被送达人是否收到该等文件或法律文书，均发生法律、法规上规定的诉讼文书送达效果。 </w:t>
      </w:r>
    </w:p>
    <w:p w14:paraId="5F1FAED1">
      <w:pPr>
        <w:widowControl/>
        <w:adjustRightInd w:val="0"/>
        <w:snapToGrid w:val="0"/>
        <w:spacing w:line="520" w:lineRule="exact"/>
        <w:ind w:firstLine="482"/>
        <w:rPr>
          <w:rFonts w:hint="default" w:ascii="仿宋_GB2312" w:hAnsi="宋体" w:eastAsia="仿宋_GB2312" w:cs="宋体"/>
          <w:b/>
          <w:bCs/>
          <w:color w:val="auto"/>
          <w:sz w:val="24"/>
          <w:highlight w:val="none"/>
          <w:lang w:val="en-US" w:eastAsia="zh-CN"/>
        </w:rPr>
      </w:pPr>
      <w:r>
        <w:rPr>
          <w:rFonts w:hint="eastAsia" w:ascii="仿宋_GB2312" w:hAnsi="宋体" w:eastAsia="仿宋_GB2312" w:cs="宋体"/>
          <w:b/>
          <w:bCs/>
          <w:color w:val="auto"/>
          <w:sz w:val="24"/>
          <w:highlight w:val="none"/>
        </w:rPr>
        <w:t xml:space="preserve">第十条   </w:t>
      </w:r>
      <w:r>
        <w:rPr>
          <w:rFonts w:hint="eastAsia" w:ascii="仿宋_GB2312" w:hAnsi="宋体" w:eastAsia="仿宋_GB2312" w:cs="宋体"/>
          <w:b/>
          <w:bCs/>
          <w:color w:val="auto"/>
          <w:sz w:val="24"/>
          <w:highlight w:val="none"/>
          <w:lang w:val="en-US" w:eastAsia="zh-CN"/>
        </w:rPr>
        <w:t>不可抗力</w:t>
      </w:r>
    </w:p>
    <w:p w14:paraId="65B719C1">
      <w:pPr>
        <w:adjustRightInd w:val="0"/>
        <w:snapToGrid w:val="0"/>
        <w:spacing w:line="520" w:lineRule="exact"/>
        <w:ind w:firstLine="480" w:firstLineChars="200"/>
        <w:rPr>
          <w:rFonts w:hint="eastAsia" w:ascii="仿宋_GB2312" w:hAnsi="宋体" w:eastAsia="仿宋_GB2312" w:cs="宋体"/>
          <w:color w:val="auto"/>
          <w:sz w:val="24"/>
          <w:highlight w:val="none"/>
        </w:rPr>
      </w:pPr>
      <w:r>
        <w:rPr>
          <w:rFonts w:hint="eastAsia" w:ascii="仿宋_GB2312" w:hAnsi="宋体" w:eastAsia="仿宋_GB2312" w:cs="宋体"/>
          <w:color w:val="auto"/>
          <w:sz w:val="24"/>
          <w:highlight w:val="none"/>
        </w:rPr>
        <w:t>本合同有效期间内因自然灾害及因国家法律政策变更等不可抗力因素，造成本合同及其补充合同内容部分或全部不能履行，双方互不承担违约责任。但受不可抗力影响一方应在</w:t>
      </w:r>
      <w:r>
        <w:rPr>
          <w:rFonts w:hint="eastAsia" w:ascii="仿宋_GB2312" w:hAnsi="宋体" w:eastAsia="仿宋_GB2312" w:cs="宋体"/>
          <w:color w:val="auto"/>
          <w:sz w:val="24"/>
          <w:highlight w:val="none"/>
          <w:lang w:val="en-US" w:eastAsia="zh-CN"/>
        </w:rPr>
        <w:t>五个工作日</w:t>
      </w:r>
      <w:r>
        <w:rPr>
          <w:rFonts w:hint="eastAsia" w:ascii="仿宋_GB2312" w:hAnsi="宋体" w:eastAsia="仿宋_GB2312" w:cs="宋体"/>
          <w:color w:val="auto"/>
          <w:sz w:val="24"/>
          <w:highlight w:val="none"/>
        </w:rPr>
        <w:t>内，将相关事件、可能引发后果等情况以书面形式通知另一方，并且在事件发生后的十五天内，向另一方提交有关权威部门的证明，及本合同（包括补充合同）约定义务与责任不能履行或需要延期的报告。</w:t>
      </w:r>
    </w:p>
    <w:p w14:paraId="518EC360">
      <w:pPr>
        <w:widowControl/>
        <w:adjustRightInd w:val="0"/>
        <w:snapToGrid w:val="0"/>
        <w:spacing w:line="520" w:lineRule="exact"/>
        <w:ind w:firstLine="482"/>
        <w:rPr>
          <w:rFonts w:ascii="微软雅黑" w:hAnsi="微软雅黑" w:eastAsia="微软雅黑" w:cs="宋体"/>
          <w:color w:val="auto"/>
          <w:kern w:val="0"/>
          <w:sz w:val="28"/>
          <w:szCs w:val="28"/>
          <w:highlight w:val="none"/>
        </w:rPr>
      </w:pPr>
      <w:r>
        <w:rPr>
          <w:rFonts w:hint="eastAsia" w:ascii="仿宋_GB2312" w:hAnsi="宋体" w:eastAsia="仿宋_GB2312" w:cs="宋体"/>
          <w:b/>
          <w:bCs/>
          <w:color w:val="auto"/>
          <w:sz w:val="24"/>
          <w:highlight w:val="none"/>
          <w:lang w:val="en-US" w:eastAsia="zh-CN"/>
        </w:rPr>
        <w:t xml:space="preserve">第十一条   </w:t>
      </w:r>
      <w:r>
        <w:rPr>
          <w:rFonts w:hint="eastAsia" w:ascii="仿宋_GB2312" w:hAnsi="宋体" w:eastAsia="仿宋_GB2312" w:cs="宋体"/>
          <w:b/>
          <w:bCs/>
          <w:color w:val="auto"/>
          <w:sz w:val="24"/>
          <w:highlight w:val="none"/>
        </w:rPr>
        <w:t>争议的解决</w:t>
      </w:r>
    </w:p>
    <w:p w14:paraId="627CF14D">
      <w:pPr>
        <w:widowControl/>
        <w:adjustRightInd w:val="0"/>
        <w:snapToGrid w:val="0"/>
        <w:spacing w:line="520" w:lineRule="exact"/>
        <w:ind w:firstLine="48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1</w:t>
      </w:r>
      <w:r>
        <w:rPr>
          <w:rFonts w:hint="eastAsia" w:ascii="仿宋_GB2312" w:hAnsi="宋体" w:eastAsia="仿宋_GB2312" w:cs="宋体"/>
          <w:color w:val="auto"/>
          <w:sz w:val="24"/>
          <w:highlight w:val="none"/>
          <w:lang w:val="en-US" w:eastAsia="zh-CN"/>
        </w:rPr>
        <w:t>1</w:t>
      </w:r>
      <w:r>
        <w:rPr>
          <w:rFonts w:hint="eastAsia" w:ascii="仿宋_GB2312" w:hAnsi="宋体" w:eastAsia="仿宋_GB2312" w:cs="宋体"/>
          <w:color w:val="auto"/>
          <w:sz w:val="24"/>
          <w:highlight w:val="none"/>
        </w:rPr>
        <w:t>.1各方在本合同项下产生争议，应当首先友好协商解决。协商不成，任何一方均有权向</w:t>
      </w:r>
      <w:r>
        <w:rPr>
          <w:rFonts w:hint="eastAsia" w:ascii="仿宋_GB2312" w:hAnsi="宋体" w:eastAsia="仿宋_GB2312" w:cs="宋体"/>
          <w:color w:val="auto"/>
          <w:sz w:val="24"/>
          <w:highlight w:val="none"/>
          <w:lang w:val="en-US" w:eastAsia="zh-CN"/>
        </w:rPr>
        <w:t>甲方</w:t>
      </w:r>
      <w:r>
        <w:rPr>
          <w:rFonts w:hint="eastAsia" w:ascii="仿宋_GB2312" w:hAnsi="宋体" w:eastAsia="仿宋_GB2312" w:cs="宋体"/>
          <w:color w:val="auto"/>
          <w:sz w:val="24"/>
          <w:highlight w:val="none"/>
        </w:rPr>
        <w:t>所在地人民法院起诉解决</w:t>
      </w:r>
      <w:r>
        <w:rPr>
          <w:rFonts w:hint="eastAsia" w:ascii="仿宋_GB2312" w:hAnsi="宋体" w:eastAsia="仿宋_GB2312" w:cs="宋体"/>
          <w:color w:val="auto"/>
          <w:sz w:val="24"/>
          <w:highlight w:val="none"/>
          <w:lang w:eastAsia="zh-CN"/>
        </w:rPr>
        <w:t>。</w:t>
      </w:r>
    </w:p>
    <w:p w14:paraId="0C7904F5">
      <w:pPr>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1</w:t>
      </w:r>
      <w:r>
        <w:rPr>
          <w:rFonts w:hint="eastAsia" w:ascii="仿宋_GB2312" w:hAnsi="宋体" w:eastAsia="仿宋_GB2312" w:cs="宋体"/>
          <w:color w:val="auto"/>
          <w:sz w:val="24"/>
          <w:highlight w:val="none"/>
          <w:lang w:val="en-US" w:eastAsia="zh-CN"/>
        </w:rPr>
        <w:t>1</w:t>
      </w:r>
      <w:r>
        <w:rPr>
          <w:rFonts w:hint="eastAsia" w:ascii="仿宋_GB2312" w:hAnsi="宋体" w:eastAsia="仿宋_GB2312" w:cs="宋体"/>
          <w:color w:val="auto"/>
          <w:sz w:val="24"/>
          <w:highlight w:val="none"/>
        </w:rPr>
        <w:t>.2本合同中任何条款的无效不应影响本合同其他条款的效力，在解决争议的过程中，各方应按本合同所有其他有效条款的约定继续履行本合同。</w:t>
      </w:r>
    </w:p>
    <w:p w14:paraId="2CF6B62D">
      <w:pPr>
        <w:shd w:val="clear" w:color="auto" w:fill="FFFFFF"/>
        <w:adjustRightInd w:val="0"/>
        <w:snapToGrid w:val="0"/>
        <w:spacing w:line="520" w:lineRule="exact"/>
        <w:ind w:firstLine="482" w:firstLineChars="200"/>
        <w:rPr>
          <w:rFonts w:ascii="宋体" w:hAnsi="宋体" w:eastAsia="宋体" w:cs="宋体"/>
          <w:b/>
          <w:bCs/>
          <w:color w:val="auto"/>
          <w:szCs w:val="21"/>
          <w:highlight w:val="none"/>
        </w:rPr>
      </w:pPr>
      <w:r>
        <w:rPr>
          <w:rFonts w:hint="eastAsia" w:ascii="仿宋_GB2312" w:hAnsi="宋体" w:eastAsia="仿宋_GB2312" w:cs="宋体"/>
          <w:b/>
          <w:bCs/>
          <w:color w:val="auto"/>
          <w:sz w:val="24"/>
          <w:highlight w:val="none"/>
        </w:rPr>
        <w:t>第十</w:t>
      </w:r>
      <w:r>
        <w:rPr>
          <w:rFonts w:hint="eastAsia" w:ascii="仿宋_GB2312" w:hAnsi="宋体" w:eastAsia="仿宋_GB2312" w:cs="宋体"/>
          <w:b/>
          <w:bCs/>
          <w:color w:val="auto"/>
          <w:sz w:val="24"/>
          <w:highlight w:val="none"/>
          <w:lang w:val="en-US" w:eastAsia="zh-CN"/>
        </w:rPr>
        <w:t>二</w:t>
      </w:r>
      <w:r>
        <w:rPr>
          <w:rFonts w:hint="eastAsia" w:ascii="仿宋_GB2312" w:hAnsi="宋体" w:eastAsia="仿宋_GB2312" w:cs="宋体"/>
          <w:b/>
          <w:bCs/>
          <w:color w:val="auto"/>
          <w:sz w:val="24"/>
          <w:highlight w:val="none"/>
        </w:rPr>
        <w:t>条 其他事项</w:t>
      </w:r>
      <w:r>
        <w:rPr>
          <w:rFonts w:hint="eastAsia" w:ascii="宋体" w:hAnsi="宋体" w:eastAsia="宋体" w:cs="宋体"/>
          <w:color w:val="auto"/>
          <w:szCs w:val="21"/>
          <w:highlight w:val="none"/>
        </w:rPr>
        <w:t xml:space="preserve">                                                                                                                                                                                                                                                                                                                                                                                                                                                                                                                                                                                                                                                                                                                                                                                                                                                                                                                                                                                                                                                                                                                                                                                                                                                                                                                                                                                                                                                                                                                                                                                                                                                                                                                                                                                                                                                                                                                                                                                                                                                                                                                                                                                                                                                                                                                                                                                                                                                                                                                                                                                                                                                                                                                                                                                                                                                                                                                                                                                                                                                                                                                                                                                                                                                                                                                                                                                                                                                                                                                                                                                                                                                                                                                                                                                                                                                                                                                                                                                                                                                                                                                                                                                                                </w:t>
      </w:r>
      <w:r>
        <w:rPr>
          <w:rFonts w:hint="eastAsia" w:ascii="宋体" w:hAnsi="宋体" w:eastAsia="宋体" w:cs="宋体"/>
          <w:color w:val="auto"/>
          <w:szCs w:val="21"/>
          <w:highlight w:val="none"/>
        </w:rPr>
        <w:t xml:space="preserve">                                                                                                                                                                                                                                                                                                                                                                                                                                                                                                                                                                                                                                                                                                                                                                                                                                                                                                                                                                                                                                                                                                                                                                                                                                                                                                                                                                                                                                                                                                                                                                                                                                                                                                                                                                                                                                                                                                                                                                                                                                                                                                                                                                                             </w:t>
      </w:r>
    </w:p>
    <w:p w14:paraId="458351C3">
      <w:pPr>
        <w:widowControl/>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12.1乙方保证：拥有签订和履行本合同全部义务所必需的所有合法权利以及所有内部和外部的批准、授权和许可。</w:t>
      </w:r>
    </w:p>
    <w:p w14:paraId="281E9DFF">
      <w:pPr>
        <w:widowControl/>
        <w:adjustRightInd w:val="0"/>
        <w:snapToGrid w:val="0"/>
        <w:spacing w:before="0" w:beforeAutospacing="0" w:after="0" w:afterAutospacing="0" w:line="520" w:lineRule="exact"/>
        <w:ind w:firstLine="480" w:firstLineChars="200"/>
        <w:jc w:val="left"/>
        <w:rPr>
          <w:rFonts w:hint="eastAsia" w:ascii="仿宋_GB2312" w:hAnsi="宋体" w:eastAsia="仿宋_GB2312" w:cs="宋体"/>
          <w:color w:val="auto"/>
          <w:kern w:val="2"/>
          <w:sz w:val="24"/>
          <w:highlight w:val="none"/>
        </w:rPr>
      </w:pPr>
      <w:r>
        <w:rPr>
          <w:rFonts w:hint="eastAsia" w:ascii="仿宋_GB2312" w:hAnsi="宋体" w:eastAsia="仿宋_GB2312" w:cs="宋体"/>
          <w:color w:val="auto"/>
          <w:kern w:val="2"/>
          <w:sz w:val="24"/>
          <w:highlight w:val="none"/>
        </w:rPr>
        <w:t>12.2本合同签订前，乙方应向甲方提供下列证明文件或材料：</w:t>
      </w:r>
    </w:p>
    <w:p w14:paraId="49C0BDE0">
      <w:pPr>
        <w:widowControl/>
        <w:adjustRightInd w:val="0"/>
        <w:snapToGrid w:val="0"/>
        <w:spacing w:before="0" w:beforeAutospacing="0" w:after="0" w:afterAutospacing="0" w:line="520" w:lineRule="exact"/>
        <w:ind w:firstLine="480" w:firstLineChars="200"/>
        <w:jc w:val="left"/>
        <w:rPr>
          <w:rFonts w:hint="eastAsia" w:ascii="仿宋_GB2312" w:hAnsi="宋体" w:eastAsia="仿宋_GB2312" w:cs="宋体"/>
          <w:color w:val="auto"/>
          <w:kern w:val="2"/>
          <w:sz w:val="24"/>
          <w:highlight w:val="none"/>
        </w:rPr>
      </w:pPr>
      <w:r>
        <w:rPr>
          <w:rFonts w:hint="eastAsia" w:ascii="仿宋_GB2312" w:hAnsi="宋体" w:eastAsia="仿宋_GB2312" w:cs="宋体"/>
          <w:color w:val="auto"/>
          <w:kern w:val="2"/>
          <w:sz w:val="24"/>
          <w:highlight w:val="none"/>
        </w:rPr>
        <w:t>（1）营业执照复印件；</w:t>
      </w:r>
    </w:p>
    <w:p w14:paraId="4A2E8AD1">
      <w:pPr>
        <w:widowControl/>
        <w:adjustRightInd w:val="0"/>
        <w:snapToGrid w:val="0"/>
        <w:spacing w:before="0" w:beforeAutospacing="0" w:after="0" w:afterAutospacing="0" w:line="520" w:lineRule="exact"/>
        <w:ind w:firstLine="480" w:firstLineChars="200"/>
        <w:jc w:val="left"/>
        <w:rPr>
          <w:rFonts w:hint="eastAsia" w:ascii="仿宋_GB2312" w:hAnsi="宋体" w:eastAsia="仿宋_GB2312" w:cs="宋体"/>
          <w:color w:val="auto"/>
          <w:kern w:val="2"/>
          <w:sz w:val="24"/>
          <w:highlight w:val="none"/>
        </w:rPr>
      </w:pPr>
      <w:r>
        <w:rPr>
          <w:rFonts w:hint="eastAsia" w:ascii="仿宋_GB2312" w:hAnsi="宋体" w:eastAsia="仿宋_GB2312" w:cs="宋体"/>
          <w:color w:val="auto"/>
          <w:kern w:val="2"/>
          <w:sz w:val="24"/>
          <w:highlight w:val="none"/>
        </w:rPr>
        <w:t>（2）签名人如为代理人，本合同签名人的授权委托书；</w:t>
      </w:r>
    </w:p>
    <w:p w14:paraId="399740FD">
      <w:pPr>
        <w:widowControl/>
        <w:adjustRightInd w:val="0"/>
        <w:snapToGrid w:val="0"/>
        <w:spacing w:after="0" w:line="520" w:lineRule="exact"/>
        <w:ind w:firstLine="480" w:firstLineChars="200"/>
        <w:jc w:val="left"/>
        <w:rPr>
          <w:rFonts w:hint="eastAsia" w:ascii="仿宋_GB2312" w:hAnsi="宋体" w:eastAsia="仿宋_GB2312" w:cs="宋体"/>
          <w:color w:val="auto"/>
          <w:sz w:val="24"/>
          <w:highlight w:val="none"/>
        </w:rPr>
      </w:pPr>
      <w:r>
        <w:rPr>
          <w:rFonts w:hint="eastAsia" w:ascii="仿宋_GB2312" w:hAnsi="宋体" w:eastAsia="仿宋_GB2312" w:cs="宋体"/>
          <w:color w:val="auto"/>
          <w:kern w:val="2"/>
          <w:sz w:val="24"/>
          <w:highlight w:val="none"/>
        </w:rPr>
        <w:t>（3）甲方要求提供的其它资质证明文件、资料；</w:t>
      </w:r>
    </w:p>
    <w:p w14:paraId="2B831E4B">
      <w:pPr>
        <w:widowControl/>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12.</w:t>
      </w:r>
      <w:r>
        <w:rPr>
          <w:rFonts w:ascii="仿宋_GB2312" w:hAnsi="宋体" w:eastAsia="仿宋_GB2312" w:cs="宋体"/>
          <w:color w:val="auto"/>
          <w:sz w:val="24"/>
          <w:highlight w:val="none"/>
        </w:rPr>
        <w:t>3</w:t>
      </w:r>
      <w:r>
        <w:rPr>
          <w:rFonts w:hint="eastAsia" w:ascii="仿宋_GB2312" w:hAnsi="宋体" w:eastAsia="仿宋_GB2312" w:cs="宋体"/>
          <w:color w:val="auto"/>
          <w:sz w:val="24"/>
          <w:highlight w:val="none"/>
        </w:rPr>
        <w:t>本合同经甲、乙双方法定代表人或授权代表签名、盖章后生效。</w:t>
      </w:r>
    </w:p>
    <w:p w14:paraId="2B89E82F">
      <w:pPr>
        <w:widowControl/>
        <w:adjustRightInd w:val="0"/>
        <w:snapToGrid w:val="0"/>
        <w:spacing w:line="520" w:lineRule="exact"/>
        <w:ind w:firstLine="480" w:firstLineChars="200"/>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12.</w:t>
      </w:r>
      <w:r>
        <w:rPr>
          <w:rFonts w:hint="eastAsia" w:ascii="仿宋_GB2312" w:hAnsi="宋体" w:eastAsia="仿宋_GB2312" w:cs="宋体"/>
          <w:color w:val="auto"/>
          <w:sz w:val="24"/>
          <w:highlight w:val="none"/>
          <w:lang w:val="en-US" w:eastAsia="zh-CN"/>
        </w:rPr>
        <w:t>4</w:t>
      </w:r>
      <w:r>
        <w:rPr>
          <w:rFonts w:hint="eastAsia" w:ascii="仿宋_GB2312" w:hAnsi="宋体" w:eastAsia="仿宋_GB2312" w:cs="宋体"/>
          <w:color w:val="auto"/>
          <w:sz w:val="24"/>
          <w:highlight w:val="none"/>
        </w:rPr>
        <w:t>本合同正本一式【陆】份，甲方执【叁】份，乙方执【叁】份，均具有同等法律效力。</w:t>
      </w:r>
    </w:p>
    <w:p w14:paraId="4D5EBD72">
      <w:pPr>
        <w:adjustRightInd w:val="0"/>
        <w:snapToGrid w:val="0"/>
        <w:spacing w:line="520" w:lineRule="exact"/>
        <w:ind w:firstLine="480" w:firstLineChars="200"/>
        <w:rPr>
          <w:rFonts w:hint="eastAsia" w:ascii="仿宋_GB2312" w:hAnsi="宋体" w:eastAsia="仿宋_GB2312" w:cs="宋体"/>
          <w:color w:val="auto"/>
          <w:sz w:val="24"/>
          <w:highlight w:val="none"/>
          <w:lang w:eastAsia="zh-CN"/>
        </w:rPr>
      </w:pPr>
      <w:r>
        <w:rPr>
          <w:rFonts w:hint="eastAsia" w:ascii="仿宋_GB2312" w:hAnsi="宋体" w:eastAsia="仿宋_GB2312" w:cs="宋体"/>
          <w:color w:val="auto"/>
          <w:sz w:val="24"/>
          <w:highlight w:val="none"/>
          <w:lang w:eastAsia="zh-CN"/>
        </w:rPr>
        <w:t>【</w:t>
      </w:r>
      <w:r>
        <w:rPr>
          <w:rFonts w:hint="eastAsia" w:ascii="仿宋_GB2312" w:hAnsi="宋体" w:eastAsia="仿宋_GB2312" w:cs="宋体"/>
          <w:color w:val="auto"/>
          <w:sz w:val="24"/>
          <w:highlight w:val="none"/>
          <w:lang w:val="en-US" w:eastAsia="zh-CN"/>
        </w:rPr>
        <w:t>以下无正文</w:t>
      </w:r>
      <w:r>
        <w:rPr>
          <w:rFonts w:hint="eastAsia" w:ascii="仿宋_GB2312" w:hAnsi="宋体" w:eastAsia="仿宋_GB2312" w:cs="宋体"/>
          <w:color w:val="auto"/>
          <w:sz w:val="24"/>
          <w:highlight w:val="none"/>
          <w:lang w:eastAsia="zh-CN"/>
        </w:rPr>
        <w:t>】</w:t>
      </w:r>
    </w:p>
    <w:p w14:paraId="6BBBDEEC">
      <w:pPr>
        <w:adjustRightInd/>
        <w:snapToGrid/>
        <w:spacing w:line="240" w:lineRule="auto"/>
        <w:rPr>
          <w:rFonts w:hint="eastAsia" w:ascii="仿宋_GB2312" w:hAnsi="宋体" w:eastAsia="仿宋_GB2312" w:cs="宋体"/>
          <w:b/>
          <w:bCs/>
          <w:color w:val="auto"/>
          <w:sz w:val="24"/>
          <w:highlight w:val="none"/>
        </w:rPr>
      </w:pPr>
    </w:p>
    <w:p w14:paraId="06175EFA">
      <w:pPr>
        <w:adjustRightInd/>
        <w:snapToGrid/>
        <w:spacing w:line="240" w:lineRule="auto"/>
        <w:rPr>
          <w:rFonts w:hint="eastAsia" w:ascii="仿宋_GB2312" w:hAnsi="宋体" w:eastAsia="仿宋_GB2312" w:cs="宋体"/>
          <w:b/>
          <w:bCs/>
          <w:color w:val="auto"/>
          <w:sz w:val="24"/>
          <w:highlight w:val="none"/>
        </w:rPr>
      </w:pPr>
    </w:p>
    <w:p w14:paraId="13FF191B">
      <w:pPr>
        <w:adjustRightInd w:val="0"/>
        <w:snapToGrid w:val="0"/>
        <w:spacing w:line="520" w:lineRule="exact"/>
        <w:rPr>
          <w:rFonts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 xml:space="preserve">甲方（盖章）：                        </w:t>
      </w:r>
    </w:p>
    <w:p w14:paraId="5015D413">
      <w:pPr>
        <w:adjustRightInd w:val="0"/>
        <w:snapToGrid w:val="0"/>
        <w:spacing w:line="520" w:lineRule="exact"/>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法定代表人/授权代理人（</w:t>
      </w:r>
      <w:r>
        <w:rPr>
          <w:rFonts w:hint="eastAsia" w:ascii="仿宋_GB2312" w:hAnsi="宋体" w:eastAsia="仿宋_GB2312" w:cs="宋体"/>
          <w:color w:val="auto"/>
          <w:sz w:val="24"/>
          <w:highlight w:val="none"/>
          <w:lang w:eastAsia="zh-CN"/>
        </w:rPr>
        <w:t>签名</w:t>
      </w:r>
      <w:r>
        <w:rPr>
          <w:rFonts w:hint="eastAsia" w:ascii="仿宋_GB2312" w:hAnsi="宋体" w:eastAsia="仿宋_GB2312" w:cs="宋体"/>
          <w:color w:val="auto"/>
          <w:sz w:val="24"/>
          <w:highlight w:val="none"/>
        </w:rPr>
        <w:t>）：</w:t>
      </w:r>
    </w:p>
    <w:p w14:paraId="33A9F512">
      <w:pPr>
        <w:adjustRightInd w:val="0"/>
        <w:snapToGrid w:val="0"/>
        <w:spacing w:line="520" w:lineRule="exact"/>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签约日期：    年  月  日</w:t>
      </w:r>
    </w:p>
    <w:p w14:paraId="600E4766">
      <w:pPr>
        <w:adjustRightInd w:val="0"/>
        <w:snapToGrid w:val="0"/>
        <w:spacing w:line="520" w:lineRule="exact"/>
        <w:rPr>
          <w:rFonts w:ascii="仿宋_GB2312" w:hAnsi="宋体" w:eastAsia="仿宋_GB2312" w:cs="宋体"/>
          <w:color w:val="auto"/>
          <w:sz w:val="24"/>
          <w:highlight w:val="none"/>
        </w:rPr>
      </w:pPr>
    </w:p>
    <w:p w14:paraId="49264E9F">
      <w:pPr>
        <w:pStyle w:val="11"/>
        <w:rPr>
          <w:rFonts w:ascii="仿宋_GB2312" w:hAnsi="宋体" w:eastAsia="仿宋_GB2312" w:cs="宋体"/>
          <w:color w:val="auto"/>
          <w:sz w:val="24"/>
          <w:highlight w:val="none"/>
        </w:rPr>
      </w:pPr>
    </w:p>
    <w:p w14:paraId="2BEFC9B4">
      <w:pPr>
        <w:pStyle w:val="11"/>
        <w:rPr>
          <w:rFonts w:ascii="仿宋_GB2312" w:hAnsi="宋体" w:eastAsia="仿宋_GB2312" w:cs="宋体"/>
          <w:color w:val="auto"/>
          <w:sz w:val="24"/>
          <w:highlight w:val="none"/>
        </w:rPr>
      </w:pPr>
    </w:p>
    <w:p w14:paraId="2F0FF838">
      <w:pPr>
        <w:adjustRightInd w:val="0"/>
        <w:snapToGrid w:val="0"/>
        <w:spacing w:line="520" w:lineRule="exact"/>
        <w:rPr>
          <w:rFonts w:ascii="仿宋_GB2312" w:hAnsi="宋体" w:eastAsia="仿宋_GB2312" w:cs="宋体"/>
          <w:b/>
          <w:bCs/>
          <w:color w:val="auto"/>
          <w:sz w:val="24"/>
          <w:highlight w:val="none"/>
        </w:rPr>
      </w:pPr>
      <w:r>
        <w:rPr>
          <w:rFonts w:hint="eastAsia" w:ascii="仿宋_GB2312" w:hAnsi="宋体" w:eastAsia="仿宋_GB2312" w:cs="宋体"/>
          <w:b/>
          <w:bCs/>
          <w:color w:val="auto"/>
          <w:sz w:val="24"/>
          <w:highlight w:val="none"/>
        </w:rPr>
        <w:t>乙方（盖章）：</w:t>
      </w:r>
    </w:p>
    <w:p w14:paraId="31D2A377">
      <w:pPr>
        <w:adjustRightInd w:val="0"/>
        <w:snapToGrid w:val="0"/>
        <w:spacing w:line="520" w:lineRule="exact"/>
        <w:rPr>
          <w:rFonts w:ascii="仿宋_GB2312" w:hAnsi="宋体" w:eastAsia="仿宋_GB2312" w:cs="宋体"/>
          <w:color w:val="auto"/>
          <w:sz w:val="24"/>
          <w:highlight w:val="none"/>
        </w:rPr>
      </w:pPr>
      <w:r>
        <w:rPr>
          <w:rFonts w:hint="eastAsia" w:ascii="仿宋_GB2312" w:hAnsi="宋体" w:eastAsia="仿宋_GB2312" w:cs="宋体"/>
          <w:color w:val="auto"/>
          <w:sz w:val="24"/>
          <w:highlight w:val="none"/>
        </w:rPr>
        <w:t>法定代表人/授权代理人（</w:t>
      </w:r>
      <w:r>
        <w:rPr>
          <w:rFonts w:hint="eastAsia" w:ascii="仿宋_GB2312" w:hAnsi="宋体" w:eastAsia="仿宋_GB2312" w:cs="宋体"/>
          <w:color w:val="auto"/>
          <w:sz w:val="24"/>
          <w:highlight w:val="none"/>
          <w:lang w:eastAsia="zh-CN"/>
        </w:rPr>
        <w:t>签名</w:t>
      </w:r>
      <w:r>
        <w:rPr>
          <w:rFonts w:hint="eastAsia" w:ascii="仿宋_GB2312" w:hAnsi="宋体" w:eastAsia="仿宋_GB2312" w:cs="宋体"/>
          <w:color w:val="auto"/>
          <w:sz w:val="24"/>
          <w:highlight w:val="none"/>
        </w:rPr>
        <w:t>）：</w:t>
      </w:r>
    </w:p>
    <w:p w14:paraId="12DEA613">
      <w:pPr>
        <w:adjustRightInd w:val="0"/>
        <w:snapToGrid w:val="0"/>
        <w:spacing w:line="520" w:lineRule="exact"/>
        <w:rPr>
          <w:rFonts w:hint="eastAsia" w:ascii="仿宋_GB2312" w:hAnsi="仿宋_GB2312" w:eastAsia="仿宋_GB2312" w:cs="仿宋_GB2312"/>
          <w:color w:val="auto"/>
          <w:highlight w:val="none"/>
          <w:lang w:val="en-US" w:eastAsia="zh-CN"/>
        </w:rPr>
      </w:pPr>
      <w:r>
        <w:rPr>
          <w:rFonts w:hint="eastAsia" w:ascii="仿宋_GB2312" w:hAnsi="宋体" w:eastAsia="仿宋_GB2312" w:cs="宋体"/>
          <w:color w:val="auto"/>
          <w:sz w:val="24"/>
          <w:highlight w:val="none"/>
        </w:rPr>
        <w:t>签约日期：    年  月  日</w:t>
      </w:r>
    </w:p>
    <w:p w14:paraId="17167992">
      <w:pPr>
        <w:pStyle w:val="2"/>
        <w:rPr>
          <w:rFonts w:hint="eastAsia" w:ascii="仿宋_GB2312" w:hAnsi="仿宋_GB2312" w:eastAsia="仿宋_GB2312" w:cs="仿宋_GB2312"/>
          <w:color w:val="000000"/>
          <w:kern w:val="0"/>
          <w:sz w:val="28"/>
          <w:szCs w:val="28"/>
          <w:highlight w:val="none"/>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9333C6">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373399">
                          <w:pPr>
                            <w:pStyle w:val="8"/>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5373399">
                    <w:pPr>
                      <w:pStyle w:val="8"/>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Y5YmYwM2QyY2UzNDdjNmZlNDlmZDY1OGNlZTcxMWEifQ=="/>
  </w:docVars>
  <w:rsids>
    <w:rsidRoot w:val="00000000"/>
    <w:rsid w:val="03EB5AF9"/>
    <w:rsid w:val="04D31337"/>
    <w:rsid w:val="05B178CA"/>
    <w:rsid w:val="09187C60"/>
    <w:rsid w:val="0C1850AA"/>
    <w:rsid w:val="0E824232"/>
    <w:rsid w:val="18B73549"/>
    <w:rsid w:val="19403B13"/>
    <w:rsid w:val="1B740D26"/>
    <w:rsid w:val="1CED6FE2"/>
    <w:rsid w:val="1EDF6DFF"/>
    <w:rsid w:val="21D818E3"/>
    <w:rsid w:val="226F3FF6"/>
    <w:rsid w:val="2E641842"/>
    <w:rsid w:val="2F621A95"/>
    <w:rsid w:val="348B50A5"/>
    <w:rsid w:val="348C6C89"/>
    <w:rsid w:val="34EC3BCC"/>
    <w:rsid w:val="351B1DBB"/>
    <w:rsid w:val="355417F1"/>
    <w:rsid w:val="39CA2CC8"/>
    <w:rsid w:val="39DF3CFF"/>
    <w:rsid w:val="3BCF0949"/>
    <w:rsid w:val="40F57964"/>
    <w:rsid w:val="436C6603"/>
    <w:rsid w:val="43777190"/>
    <w:rsid w:val="450D34CE"/>
    <w:rsid w:val="4B971D44"/>
    <w:rsid w:val="532852FC"/>
    <w:rsid w:val="535B7AFB"/>
    <w:rsid w:val="53B10062"/>
    <w:rsid w:val="545A24A8"/>
    <w:rsid w:val="54E755D6"/>
    <w:rsid w:val="55F81F79"/>
    <w:rsid w:val="58E42340"/>
    <w:rsid w:val="5D1C479E"/>
    <w:rsid w:val="5D8D16D9"/>
    <w:rsid w:val="5ED74E21"/>
    <w:rsid w:val="62123AC8"/>
    <w:rsid w:val="68910550"/>
    <w:rsid w:val="6AE15B39"/>
    <w:rsid w:val="6DCE15FE"/>
    <w:rsid w:val="70DA60AB"/>
    <w:rsid w:val="71D0573C"/>
    <w:rsid w:val="71F31B1A"/>
    <w:rsid w:val="724C4D86"/>
    <w:rsid w:val="724F0D1A"/>
    <w:rsid w:val="73FC458A"/>
    <w:rsid w:val="75AD3D8E"/>
    <w:rsid w:val="77972F48"/>
    <w:rsid w:val="79464C25"/>
    <w:rsid w:val="7AAA6FB5"/>
    <w:rsid w:val="7D771A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4">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rPr>
      <w:rFonts w:ascii="Calibri" w:hAnsi="Calibri"/>
    </w:rPr>
  </w:style>
  <w:style w:type="paragraph" w:styleId="5">
    <w:name w:val="Body Text"/>
    <w:basedOn w:val="1"/>
    <w:qFormat/>
    <w:uiPriority w:val="0"/>
    <w:pPr>
      <w:spacing w:after="120"/>
    </w:pPr>
    <w:rPr>
      <w:szCs w:val="24"/>
    </w:rPr>
  </w:style>
  <w:style w:type="paragraph" w:styleId="6">
    <w:name w:val="Body Text Indent"/>
    <w:basedOn w:val="1"/>
    <w:next w:val="7"/>
    <w:unhideWhenUsed/>
    <w:qFormat/>
    <w:uiPriority w:val="99"/>
    <w:pPr>
      <w:ind w:firstLine="645"/>
    </w:pPr>
    <w:rPr>
      <w:rFonts w:ascii="楷体_GB2312" w:eastAsia="楷体_GB2312"/>
      <w:sz w:val="32"/>
    </w:rPr>
  </w:style>
  <w:style w:type="paragraph" w:styleId="7">
    <w:name w:val="envelope return"/>
    <w:basedOn w:val="1"/>
    <w:qFormat/>
    <w:uiPriority w:val="99"/>
    <w:pPr>
      <w:snapToGrid w:val="0"/>
    </w:pPr>
    <w:rPr>
      <w:rFonts w:ascii="Arial" w:hAnsi="Arial" w:cs="Arial"/>
    </w:rPr>
  </w:style>
  <w:style w:type="paragraph" w:styleId="8">
    <w:name w:val="footer"/>
    <w:basedOn w:val="1"/>
    <w:qFormat/>
    <w:uiPriority w:val="0"/>
    <w:pPr>
      <w:tabs>
        <w:tab w:val="center" w:pos="4153"/>
        <w:tab w:val="right" w:pos="8306"/>
      </w:tabs>
      <w:snapToGrid w:val="0"/>
      <w:jc w:val="left"/>
    </w:pPr>
    <w:rPr>
      <w:sz w:val="18"/>
    </w:rPr>
  </w:style>
  <w:style w:type="paragraph" w:styleId="9">
    <w:name w:val="Normal (Web)"/>
    <w:basedOn w:val="1"/>
    <w:qFormat/>
    <w:uiPriority w:val="0"/>
    <w:pPr>
      <w:spacing w:beforeAutospacing="1" w:afterAutospacing="1"/>
      <w:jc w:val="left"/>
    </w:pPr>
    <w:rPr>
      <w:rFonts w:cs="Times New Roman"/>
      <w:kern w:val="0"/>
      <w:sz w:val="24"/>
    </w:rPr>
  </w:style>
  <w:style w:type="paragraph" w:styleId="10">
    <w:name w:val="Body Text First Indent"/>
    <w:basedOn w:val="5"/>
    <w:unhideWhenUsed/>
    <w:qFormat/>
    <w:uiPriority w:val="99"/>
    <w:pPr>
      <w:ind w:firstLine="420" w:firstLineChars="100"/>
    </w:pPr>
  </w:style>
  <w:style w:type="paragraph" w:styleId="11">
    <w:name w:val="Body Text First Indent 2"/>
    <w:basedOn w:val="6"/>
    <w:unhideWhenUsed/>
    <w:qFormat/>
    <w:uiPriority w:val="99"/>
    <w:pPr>
      <w:ind w:left="420" w:firstLine="420" w:firstLineChars="200"/>
    </w:pPr>
    <w:rPr>
      <w:rFonts w:ascii="Times New Roman" w:cs="Times New Roman"/>
    </w:rPr>
  </w:style>
  <w:style w:type="character" w:styleId="14">
    <w:name w:val="Strong"/>
    <w:basedOn w:val="13"/>
    <w:qFormat/>
    <w:uiPriority w:val="0"/>
    <w:rPr>
      <w:b/>
    </w:rPr>
  </w:style>
  <w:style w:type="paragraph" w:customStyle="1" w:styleId="15">
    <w:name w:val="Default"/>
    <w:next w:val="16"/>
    <w:qFormat/>
    <w:uiPriority w:val="0"/>
    <w:pPr>
      <w:widowControl w:val="0"/>
      <w:autoSpaceDE w:val="0"/>
      <w:autoSpaceDN w:val="0"/>
      <w:adjustRightInd w:val="0"/>
    </w:pPr>
    <w:rPr>
      <w:rFonts w:ascii="黑体" w:hAnsi="Times New Roman" w:eastAsia="黑体" w:cs="黑体"/>
      <w:color w:val="000000"/>
      <w:sz w:val="24"/>
      <w:szCs w:val="24"/>
      <w:lang w:val="en-US" w:eastAsia="zh-CN" w:bidi="ar-SA"/>
    </w:rPr>
  </w:style>
  <w:style w:type="paragraph" w:customStyle="1" w:styleId="16">
    <w:name w:val="表格文字"/>
    <w:basedOn w:val="1"/>
    <w:qFormat/>
    <w:uiPriority w:val="0"/>
    <w:pPr>
      <w:adjustRightInd w:val="0"/>
      <w:spacing w:line="420" w:lineRule="atLeast"/>
      <w:jc w:val="left"/>
      <w:textAlignment w:val="baseline"/>
    </w:pPr>
    <w:rPr>
      <w:kern w:val="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9590</Words>
  <Characters>9956</Characters>
  <Lines>0</Lines>
  <Paragraphs>0</Paragraphs>
  <TotalTime>1</TotalTime>
  <ScaleCrop>false</ScaleCrop>
  <LinksUpToDate>false</LinksUpToDate>
  <CharactersWithSpaces>16766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2026-04-22T03:38:00Z</dcterms:created>
  <dc:creator>Administrator</dc:creator>
  <cp:lastModifiedBy>温斐焱</cp:lastModifiedBy>
  <dcterms:modified xsi:type="dcterms:W3CDTF">2026-05-11T08:11:08Z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eyJoZGlkIjoiNzg2MTcxZGFlNzc0ZjBjNWFmZjI1ODMxZGZiMTc3ZTUiLCJ1c2VySWQiOiIxNjUwODYxNjQwIn0=</vt:lpwstr>
  </property>
  <property fmtid="{D5CDD505-2E9C-101B-9397-08002B2CF9AE}" pid="4" name="ICV">
    <vt:lpwstr>A221AA07BC284576B6AD4CCF6CE7B6B4_12</vt:lpwstr>
  </property>
</Properties>
</file>